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ATAS/174/2024 vom 18. März 2024</w:t>
      </w:r>
    </w:p>
    <w:p>
      <w:r>
        <w:t>GE Cour de justice, 2024-03-18, FR</w:t>
      </w:r>
    </w:p>
    <w:p>
      <w:r>
        <w:rPr>
          <w:b/>
        </w:rPr>
        <w:t xml:space="preserve">Quelle: </w:t>
      </w:r>
      <w:r>
        <w:t>https://mcp.opencaselaw.ch/entscheid/ge_gerichte_ATAS_174_2024</w:t>
      </w:r>
    </w:p>
    <w:p>
      <w:r>
        <w:t>FR: GE_GERICHTE ATAS/174/2024 du 18 mars 2024</w:t>
      </w:r>
    </w:p>
    <w:p>
      <w:r>
        <w:t>IT: GE_GERICHTE ATAS/174/2024 del 18 marzo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A/4298/2023 - 4/9 -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bien-fondé de la suspension de 8 jours du droit à l’indemnité du recourant.</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3.2</w:t>
      </w:r>
    </w:p>
    <w:p>
      <w:r>
        <w:t>Pour juger de la suffisance des efforts consentis par l'assuré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(ATF du 6 mars 2007 C 77/2006). En outre, l'inscription auprès d'agences d'emplois temporaires ne saurait être assimilée à des recherches de travail (ATF du 8 avril 2009 8C_800/2008).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C 6/2005 du 6 mars 2006). Sur le plan quantitatif, la jurisprudence considère que dix à douze recherches d'emploi par mois sont en principe suffisantes (ATF 139 V 524 ;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w:t>
      </w:r>
    </w:p>
    <w:p>
      <w:r>
        <w:rPr>
          <w:b/>
        </w:rPr>
        <w:t>E. 3.3</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et 8C_800/2008 du 8 avril 2009). En particulier, l'obligation de chercher du travail ne cesse que lorsque l'entrée en service auprès d'un autre employeur est certaine (arrêt du Tribunal fédéral 8C_271/2008 du 25 septembre 2008). L'obligation de rechercher un emploi s'applique aussi lorsqu'il s'agit d'un contrat à durée déterminée, au moins durant les trois derniers mois (Bulletin du SECO LACI/IC – janvier 2014 - B 314 ; arrêt du Tribunal fédéral 8C_800/2008 du 8 avril 2009),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 ATAS/267/2018 du 26 mars 2018). Enfin, le site internet de l'OCE mentionne qu’avant de faire appel aux prestations du chômage, il faut faire au minimum huit RPE par mois. (https://www.ge.ch/inscrire-au-chomage). 4.</w:t>
      </w:r>
    </w:p>
    <w:p>
      <w:r>
        <w:t>4.1 Le droit de l'assuré à l'indemnité est suspendu lorsqu'il est établi que celui-ci ne fait pas tout ce qu'on peut raisonnablement exiger de lui pour trouver un travail convenable (art. 30 al. 1 let. c LACI).</w:t>
      </w:r>
    </w:p>
    <w:p>
      <w:r>
        <w:t>A/4298/2023 - 6/9 - L’art. 30 al. 1 let. c LACI prévoit une sanction en cas de violation de l’obligation de diminuer le dommage consacrée à l’art. 17 al. 1er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 4.2 Selon l’art. 30 al. 3 LACI, la durée de la suspension est proportionnelle à la gravité de la faute. Ainsi, en cas de faute légère, la durée de la suspension est de un à 15 jours (let. a), de 16 à 30 jours en cas de faute de gravité moyenne (let. b) et de 31 à 60 jours en cas de faute grave (let. c) (art. 45 al. 2 OACI). 4.3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4.3.1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10 janvier 2020 consid. 6.1). Une durée de trois mois est prise en compte dans les cas de contrat de durée déterminée (arrêt du Tribunal fédéral 8C_800/2008 précité). 4.3.2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w:t>
      </w:r>
    </w:p>
    <w:p>
      <w:r>
        <w:t>A/4298/2023 - 7/9 -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 Un assuré ayant fait une pause dans ses recherches d'emploi pendant plus d'un mois au cours de la période de congé doit être sanctionné quand bien même il a fait des recherches d'emploi quantitativement et qualitativement suffisantes au cours de l'ensemble de la période précédant son chômage (ATF 139 V 524 consid. 4.2 p. 530 s.). 5.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ATF 130 III 324 consid. 3.2 et 3.3). Aussi n'existe-t-il</w:t>
      </w:r>
    </w:p>
    <w:p>
      <w:r>
        <w:t>A/4298/2023 - 8/9 - pas, en droit des assurances sociales, un principe selon lequel l'administration ou le juge devrait statuer, dans le doute, en faveur de l'assuré (ATF 126 V 322 consid. 5a). 7.</w:t>
      </w:r>
    </w:p>
    <w:p>
      <w:r>
        <w:t>7.1 En l’occurrence, le recourant a fourni dix RPE durant les trois mois avant la fin de son contrat de durée déterminée, ce qui est jugé insuffisant par l’intimé. Lors de l’audience du 11 mars 2024, le recourant a admis avoir reçu, par le biais d’un courriel de l’intimé, le courrier de l’ORP du 28 novembre 2022 l’informant qu’en cas de réinscription à l’assurance-chômage, il lui serait demandé huit RPE par mois portant, en principe, sur les trois derniers mois avant son retour au chômage. Il convient ainsi de constater que le recourant était clairement informé des exigences de l’intimé dans le cas d’une réinscription à l’ORP à l’issue de son contrat de durée déterminée. 7.2 En fixant à 8 jours la suspension du droit à l’indemnité de chômage du recourant, l’intimé a infligé une sanction inférieure à la sanction minimale prévue par le barème du SECO pour les administrés ayant effectué un nombre de RPE insuffisant pendant un délai de congé de trois mois, laquelle est de 9 jours. Ce faisant, il a tenu compte de la période de vacances alléguée par le recourant, soit du 6 au 18 et du 25 au 26 avril 2023, étant relevé que la prise en compte des lundi 25 et mardi 26 avril, destinés en réalité à une formation, selon les allégations du recourant, et non pas à des vacances, est généreuse. L’intimé a ainsi considéré que seules quatre RPE étaient exigibles en avril 2023. Les circonstances du cas d’espèce ne présentent pas de singularité qui justifierait de diminuer encore la sanction. En effet, le recourant, qui aurait dû effectuer au minimum huit RPE en mars, quatre RPE en avril et huit RPE en mai 2023, n’a produit qu’une seule RPE en avril 2023 et dix RPE en mai 2023. Nonobstant le fait que ses recherches se sont intensifiées le dernier mois de son emploi, en mai 2023, il a attendu le 7 avril 2023 pour débuter ses RPE, alors même qu’il ne disposait d’aucune promesse d’engagement ferme de la part de son employeur. Par ailleurs, une seule RPE a été fournie pour le mois d’avril 2023, alors que le recourant était de retour de vacances dès le 19 avril 2023, ce qui aurait dû lui permettre de fournir à tout le moins trois RPE supplémentaires pour ce mois. Au demeurant, la sanction litigieuse ne peut qu’être confirmée.</w:t>
      </w:r>
    </w:p>
    <w:p>
      <w:r>
        <w:rPr>
          <w:b/>
        </w:rPr>
        <w:t>E. 8</w:t>
      </w:r>
    </w:p>
    <w:p>
      <w:r>
        <w:t>Au vu de ce qui précède, le recours sera rejeté. Pour le surplus, la procédure est gratuite (art. 61 let. fbis LPGA a contrario).</w:t>
      </w:r>
    </w:p>
    <w:p>
      <w:r>
        <w:t>A/4298/2023 - 9/9 -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