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ATAS/174/2020 vom 2. März 2020</w:t>
      </w:r>
    </w:p>
    <w:p>
      <w:r>
        <w:t>GE Cour de justice, 2020-03-02, FR</w:t>
      </w:r>
    </w:p>
    <w:p>
      <w:r>
        <w:rPr>
          <w:b/>
        </w:rPr>
        <w:t xml:space="preserve">Quelle: </w:t>
      </w:r>
      <w:r>
        <w:t>https://mcp.opencaselaw.ch/entscheid/ge_gerichte_ATAS_174_2020</w:t>
      </w:r>
    </w:p>
    <w:p>
      <w:r>
        <w:t>FR: GE_GERICHTE ATAS/174/2020 du 2 mars 2020</w:t>
      </w:r>
    </w:p>
    <w:p>
      <w:r>
        <w:t>IT: GE_GERICHTE ATAS/174/2020 del 2 marzo 2020</w:t>
      </w:r>
    </w:p>
    <w:p>
      <w:pPr>
        <w:pStyle w:val="Heading2"/>
      </w:pPr>
      <w:r>
        <w:t>Volltext</w:t>
      </w:r>
    </w:p>
    <w:p>
      <w:r>
        <w:t>Siégeant : Mario-Dominique TORELLO, Président; Willy KNOPFEL et Jean-Pierre WAVRE , Juges assesseurs</w:t>
      </w:r>
    </w:p>
    <w:p>
      <w:r>
        <w:t>RÉPUBLIQUE ET</w:t>
      </w:r>
    </w:p>
    <w:p>
      <w:r>
        <w:t>CANTON DE GEN ÈVE POUVOIR JUDICIAIRE</w:t>
      </w:r>
    </w:p>
    <w:p>
      <w:r>
        <w:t>A/4122/2019 ATAS/174/2020 COUR DE JUSTICE Chambre des assurances sociales Arrêt du 2 mars 2020 10ème Chambre</w:t>
      </w:r>
    </w:p>
    <w:p>
      <w:r>
        <w:t>En la cause Madame A______, domiciliée à ONEX, représentée par INCLUSION HANDICAP</w:t>
      </w:r>
    </w:p>
    <w:p>
      <w:r>
        <w:t>recourante</w:t>
      </w:r>
    </w:p>
    <w:p>
      <w:r>
        <w:t>contre OFFICE DE L'ASSURANCE-INVALIDITE DU CANTON DE GENEVE, sis Service juridique 12, Rue des Gares Case postale 2096, GENEVE</w:t>
      </w:r>
    </w:p>
    <w:p>
      <w:r>
        <w:t>intimé</w:t>
      </w:r>
    </w:p>
    <w:p>
      <w:r>
        <w:t>A/4122/2019 - 2/2 - Vu la décision de l'OFFICE DE L'ASSURANCE-INVALIDITE DU CANTON DE GENEVE( ci-après: l'OAI ou l'intimé) du 11 octobre 2019 rejetant la demande de rente d'invalidité de Madame A______ (ci-après: l'assurée ou la recourante) du 7 février 2019, vu sa pleine capacité de travail dans toute activité adaptée, son taux d'invalidité étant de 0% après comparaison des revenus avec et sans invalidité , Vu le recours de l'assurée du 7 novembre 2019, Vu la réponse de l'OAI concluant au rejet du recours, Vu la constitution, dans l'intervalle, d'un conseil chargé de la défense des intérêts de la recourante, Vu le délai imparti à la recourante pour lui permettre de faire part de ses commentaires dans une réplique éventuelle, Vu enfin le courrier du conseil de la recourante du 19 février 2020, indiquant à la chambre de céans que la recourante avait décidé de retirer son recours,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