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ATAS/174/2014 vom 11. Februar 2014</w:t>
      </w:r>
    </w:p>
    <w:p>
      <w:r>
        <w:t>GE Cour de justice, 2014-02-11, FR</w:t>
      </w:r>
    </w:p>
    <w:p>
      <w:r>
        <w:rPr>
          <w:b/>
        </w:rPr>
        <w:t xml:space="preserve">Quelle: </w:t>
      </w:r>
      <w:r>
        <w:t>https://mcp.opencaselaw.ch/entscheid/ge_gerichte_ATAS_174_2014</w:t>
      </w:r>
    </w:p>
    <w:p>
      <w:r>
        <w:t>FR: GE_GERICHTE ATAS/174/2014 du 11 février 2014</w:t>
      </w:r>
    </w:p>
    <w:p>
      <w:r>
        <w:t>IT: GE_GERICHTE ATAS/174/2014 del 11 febbraio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interjeté par l’assuré est recevable (art. 56, 60 et 61 LPGA).</w:t>
      </w:r>
    </w:p>
    <w:p>
      <w:r>
        <w:rPr>
          <w:b/>
        </w:rPr>
        <w:t>E. 4</w:t>
      </w:r>
    </w:p>
    <w:p>
      <w:r>
        <w:t>Le litige porte sur le droit de la caisse de supprimer la rente complémentaire pour le fils de l'assuré dès le 1er mars, singulièrement sur le fait de savoir s'il était en formation durant le semestre de printemps 2013.</w:t>
      </w:r>
    </w:p>
    <w:p>
      <w:r>
        <w:rPr>
          <w:b/>
        </w:rPr>
        <w:t>E. 5</w:t>
      </w:r>
    </w:p>
    <w:p>
      <w:r>
        <w:t>a) L'art. 22 ter LAVS prévoit que les personnes auxquelles une rente de vieillesse a été allouée ont droit à une rente pour chacun des enfants qui, au décès de ces personnes, auraient droit à une rente d’orphelin. b) Selon l'art. 25 al. 5 LAVS, pour les enfants qui accomplissent une formation, le droit à la rente s’étend jusqu’au terme de cette formation, mais au plus jusqu’à l’âge de 25 ans révolus. Le Conseil fédéral peut définir ce que l’on entend par formation. c) Les articles 49bis et 49ter du règlement sur l'assurance-vieillesse et survivants, du 31 octobre 1947 (RAVS ; RS 831.101) sont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w:t>
      </w:r>
    </w:p>
    <w:p>
      <w:r>
        <w:t>A/3571/2013 - 5/8 - que la formation se poursuive immédiatement après : les périodes usuelles libres de cours et les vacances d’une durée maximale de quatre mois (al. 3 let. a). d) Selon la jurisprudence,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Pour que la notion de formation systématique et structurée soit admise, la jurisprudence exige des "écoles ou des cours" ; ces deux notions supposent nécessairement une certaine forme de programme d'études et un minimum d'infrastructure scolaire (arrêt 9C_223/2008, consid. 1.2).</w:t>
      </w:r>
    </w:p>
    <w:p>
      <w:r>
        <w:rPr>
          <w:b/>
        </w:rPr>
        <w:t>E. 6</w:t>
      </w:r>
    </w:p>
    <w:p>
      <w:r>
        <w:t>a) Les Directives concernant les rentes (DR) de l’assurance vieillesse, survivants et invalidité fédérale, valables dès le 1er janvier 2003, état au 1er janvier 2014, prévoient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(no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(no 3359). b) Aux enfants âgés de 18 à 25 ans qui commencent leur formation après l’accomplissement de leur 18e année ou après le décès de leur père ou de leur mère, la rente doit être versée à partir du premier jour du mois suivant celui où la formation a débuté (no 3322 et 3346). Le droit à la rente complémentaire s’éteint pour les enfants âgés de 18 à 25 ans qui sont encore en formation, à la fin du mois au cours duquel ils terminent leur formation ou accomplissent leur 25e année (no 3227 et 3350). Si la formation professionnelle est interrompue prématurément, elle</w:t>
      </w:r>
    </w:p>
    <w:p>
      <w:r>
        <w:t>A/3571/2013 - 6/8 - est considérée comme ayant pris fin. L’enfant n’est donc plus considéré comme étant en formation jusqu'à une reprise éventuelle ultérieure de celle-ci. Il en est de même pour la période entre l’abandon d’un apprentissage et le début d’un nouvel apprentissage. Si la formation professionnelle est interrompue, elle est, sous réserve des interruptions pour des vacances ou autres périodes sans cours usuelles d’une durée maximale de 4 mois – en principe considérée comme ayant pris fin (no 3368 à 3370). c)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w:t>
      </w:r>
    </w:p>
    <w:p>
      <w:r>
        <w:rPr>
          <w:b/>
        </w:rPr>
        <w:t>E. 7</w:t>
      </w:r>
    </w:p>
    <w:p>
      <w:r>
        <w:t>Il ressort du site internet de la Formation Universitaire à distance Suisse que celle- ci est destinée aux personnes qui souhaitent étudier tout en s’occupant de leur famille, ou en travaillant, voire en étant sportif d’élite ou artiste. S’agissant du bachelor en sciences économiques, il prévoit 18 modules sur 9 semestres, la charge de travail étant en moyenne de 25 heures par semaine et, à l’issue du semestre de printemps, une cession d’examens est organisée durant trois samedi au mois de juin. Selon divers sites internet consacrés à X___________ et au fils de l’assuré, ce dernier a couru auprès de l’équipe Y_________ en 2011 et auprès de X___________ en 2012 et 2013. Selon le site WA___________ @__________.ch, « en 2013, WA___________ entame une seconde saison auprès de la jeune équipe suisse-alémanique X___________, qui représente pour lui une excellente et réelle opportunité pour accéder au cyclisme professionnel. Après des études en économie qui lui ont assurément pris beaucoup d’énergie, WA___________ a décidé de se consacrer désormais totalement à son sport. C’est donc libéré et dans les meilleurs conditions qu’il entamera la saison 2013 ». Il est indiqué sous la rubrique profil du site WA___________.__________.com, « j'ai alors suivi une formation universitaire à distance pendant 3 ans, en Economie et Gestion, jusqu'à l'obtention de tous les crédits ECTS nécessaires pour le diplôme de Bachelor. Il ne me reste maintenant que le travail de diplôme à réaliser (…). Cette année, je consacre mon temps à faire le métier de cycliste, c'est à dire m'entraîner, courir, récupérer, communiquer sur mon activité et chercher des sponsors ou mécènes prêts à soutenir mon projet ».</w:t>
      </w:r>
    </w:p>
    <w:p>
      <w:r>
        <w:rPr>
          <w:b/>
        </w:rPr>
        <w:t>E. 8</w:t>
      </w:r>
    </w:p>
    <w:p>
      <w:r>
        <w:t>En l'espèce, il ressort clairement de l'attestation de la Formation Universitaire à Distance que le fils de l'assuré a obtenu un congé durant le semestre de printemps</w:t>
      </w:r>
    </w:p>
    <w:p>
      <w:r>
        <w:t>A/3571/2013 - 7/8 - 2013, qui va du 1er février au 31 juillet 2013, afin de mettre en avant sa carrière sportive. Il est ainsi établi qu'il a interrompu ses études universitaires à distance durant cette période pour consacrer tout son temps à la course cycliste au sein d'une équipe nationale d'élite. S'il est vraisemblable que durant les autres semestres, le fils de l'assuré a cumulé études à distance et sport d'élite, tel n'a donc pas été le cas durant la période considérée. A cet égard, la charge de travail ressortant de l'attestation produite (25 à 30 heures) est celle d'un étudiant actif, qui se présente aux examens de fin de semestre et non pas celle d'un étudiant en congé. De même, ce n'est pas X___________ qui peut attester de la poursuite des études à distance, mais seulement l'institut universitaire compétent.</w:t>
      </w:r>
    </w:p>
    <w:p>
      <w:r>
        <w:rPr>
          <w:b/>
        </w:rPr>
        <w:t>E. 9</w:t>
      </w:r>
    </w:p>
    <w:p>
      <w:r>
        <w:t>Au surplus, s'il n'est pas contesté que la participation à une équipe de cyclistes d'élite est nécessaire pour accéder au cyclisme professionnel, il ne s'agit pas d'une formation professionnelle obéissant à un plan de formation structuré menant à une ou plusieurs professions bien définies. Bien que le sport d'élite exige sans aucun doute l'exercice quotidien du sport plusieurs heures par jour, de même que de grandes capacités de concentration, de la technique et un mental de fer, il s'agit là de qualités et de durée d'exercice et non pas d'un programme de formation structuré. Cette condition n'est donc pas remplie. Il n'est pas contesté que certains anciens sportifs d'élites ou ceux qui n'accèdent pas au niveau professionnel deviennent coach ou entraineurs pour jeunes, voire s'occupent de l'administration d'un club. Toutefois, pour que la notion de formation soit admise, il faut que des connaissances spécifiques nécessaires aux métiers en question soient apprises lors de la formation dispensée, au minimum à raison de 20 heures par semaine, selon un programme défini, ce qui n'est pas le cas de la course cycliste dans un club d'élite. Cette condition n'est donc pas réalisée non plus.</w:t>
      </w:r>
    </w:p>
    <w:p>
      <w:r>
        <w:rPr>
          <w:b/>
        </w:rPr>
        <w:t>E. 10</w:t>
      </w:r>
    </w:p>
    <w:p>
      <w:r>
        <w:t>En conséquence, le fils de l'assuré ayant interrompu sa formation universitaire à distance durant le semestre de printemps du 1er février 2013 au 31 juillet 2013, c'est à juste titre que la caisse a supprimé le droit à la rente complémentaire pour enfant dès le 1er mars 2013. La décision du 10 octobre 2013 qui alloue à nouveau la rente complémentaire dès 1er septembre 2013, soit au début du mois suivant la reprise d'une formation le 1er août 2013 (semestre d'automne), en raison du fait que le fils de l'assuré a alors déjà 18 ans, ne fait pas partie de l'objet du litige.</w:t>
      </w:r>
    </w:p>
    <w:p>
      <w:r>
        <w:rPr>
          <w:b/>
        </w:rPr>
        <w:t>E. 11</w:t>
      </w:r>
    </w:p>
    <w:p>
      <w:r>
        <w:t>Le recours, mal fondé, est rejeté.</w:t>
      </w:r>
    </w:p>
    <w:p>
      <w:r>
        <w:t>A/3571/2013 - 8/8 -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