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ATAS/173/2023 vom 16. März 2023</w:t>
      </w:r>
    </w:p>
    <w:p>
      <w:r>
        <w:t>GE Cour de justice, 2023-03-16, FR</w:t>
      </w:r>
    </w:p>
    <w:p>
      <w:r>
        <w:rPr>
          <w:b/>
        </w:rPr>
        <w:t xml:space="preserve">Quelle: </w:t>
      </w:r>
      <w:r>
        <w:t>https://mcp.opencaselaw.ch/entscheid/ge_gerichte_ATAS_173_2023</w:t>
      </w:r>
    </w:p>
    <w:p>
      <w:r>
        <w:t>FR: GE_GERICHTE ATAS/173/2023 du 16 mars 2023</w:t>
      </w:r>
    </w:p>
    <w:p>
      <w:r>
        <w:t>IT: GE_GERICHTE ATAS/173/2023 del 16 marzo 2023</w:t>
      </w:r>
    </w:p>
    <w:p>
      <w:pPr>
        <w:pStyle w:val="Heading2"/>
      </w:pPr>
      <w:r>
        <w:t>Erwägungen</w:t>
      </w:r>
    </w:p>
    <w:p>
      <w:r>
        <w:rPr>
          <w:b/>
        </w:rPr>
        <w:t>E. 1</w:t>
      </w:r>
    </w:p>
    <w:p>
      <w:r>
        <w:t>Prend acte de la décision du SPC du 3 février 2023, annulant et remplaçant la décision sur opposition du 13 janvier 2023.</w:t>
      </w:r>
    </w:p>
    <w:p>
      <w:r>
        <w:rPr>
          <w:b/>
        </w:rPr>
        <w:t>E. 2</w:t>
      </w:r>
    </w:p>
    <w:p>
      <w:r>
        <w:t>Constate que le recours est devenu sans objet.</w:t>
      </w:r>
    </w:p>
    <w:p>
      <w:r>
        <w:rPr>
          <w:b/>
        </w:rPr>
        <w:t>E. 3</w:t>
      </w:r>
    </w:p>
    <w:p>
      <w:r>
        <w:t>Raye la cause du rôle.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Christine RAVIER</w:t>
      </w:r>
    </w:p>
    <w:p>
      <w:r>
        <w:t>La présidente</w:t>
      </w:r>
    </w:p>
    <w:p>
      <w:r>
        <w:t>Karine STECK</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