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ATAS/173/2021 vom 1. März 2021</w:t>
      </w:r>
    </w:p>
    <w:p>
      <w:r>
        <w:t>GE Cour de justice, 2021-03-01, FR</w:t>
      </w:r>
    </w:p>
    <w:p>
      <w:r>
        <w:rPr>
          <w:b/>
        </w:rPr>
        <w:t xml:space="preserve">Quelle: </w:t>
      </w:r>
      <w:r>
        <w:t>https://mcp.opencaselaw.ch/entscheid/ge_gerichte_ATAS_173_2021</w:t>
      </w:r>
    </w:p>
    <w:p>
      <w:r>
        <w:t>FR: GE_GERICHTE ATAS/173/2021 du 1 mars 2021</w:t>
      </w:r>
    </w:p>
    <w:p>
      <w:r>
        <w:t>IT: GE_GERICHTE ATAS/173/2021 del 1 marzo 2021</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Elle statue aussi sur les contestations prévues à l'art. 43 de la loi (genevoise) sur les prestations complémentaires cantonales du 25 octobre 1968 (LPCC - J 4 25), comme le rappelle l'art. 134 al. 3 let. a LOJ.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Les dispositions de la LPGA s’appliquent également en matière d’assurance-maladie (art. 1 de la loi fédérale sur l'assurance-maladie du 18 mars 1994 [LAMal - RS 832.10]) à moins qu’il n’y soit expressément dérogé, ce qui est notamment le cas en cas de réduction de primes au sens de l’art. 65 LAMal.</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4</w:t>
      </w:r>
    </w:p>
    <w:p>
      <w:r>
        <w:t>Dans la mesure où elle porte sur les prestations perçues à tort entre le 1er janvier 2018 et le 31 mai 2019, soit sur une période antérieure à l'entrée en vigueur, le 1er janvier 2021, des modifications des 22 mars, 20 décembre 2019 et 14 octobre 2020 de la LPC, la demande de restitution est soumise à l'ancien droit, en l'absence de dispositions transitoires prévoyant une application rétroactive du nouveau droit. Les dispositions légales seront donc citées ci-après dans leur teneur en vigueur jusqu'au 31 décembre 2020.</w:t>
      </w:r>
    </w:p>
    <w:p>
      <w:r>
        <w:rPr>
          <w:b/>
        </w:rPr>
        <w:t>E. 5</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 art. 36 al. 1 de la loi d'application de la loi fédérale sur l'assurance-maladie du 29 mai 1997 [LaLAMal - J 3 05]).</w:t>
      </w:r>
    </w:p>
    <w:p>
      <w:r>
        <w:rPr>
          <w:b/>
        </w:rPr>
        <w:t>E. 6</w:t>
      </w:r>
    </w:p>
    <w:p>
      <w:r>
        <w:t>Le recourant sollicite la jonction de la cause avec la procédure A/4026/20, ce à des fins d'économie de procédure.</w:t>
      </w:r>
    </w:p>
    <w:p>
      <w:r>
        <w:t>A/4638/2019 - 12/27 - 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En l'espèce, la présente cause est en état d'être jugée, de sorte qu'il ne se justifie pas de la joindre à celle introduite récemment, le 30 novembre 2020.</w:t>
      </w:r>
    </w:p>
    <w:p>
      <w:r>
        <w:rPr>
          <w:b/>
        </w:rPr>
        <w:t>E. 7</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b.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arrêt du Tribunal fédéral des assurances I 497/03 du 31 août 2004; voir aussi ATF 127 V 232 consid. 2b/bb). Par ailleurs, en vertu de l’art. 67 de la loi genevoise du 12 septembre 1985 sur la procédure administrative (LPA – RS/GE E 5 10), le recours devant la chambre des assurances sociales de la Cour de justice a un effet dévolutif (al. 1)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w:t>
      </w:r>
    </w:p>
    <w:p>
      <w:r>
        <w:t>A/4638/2019 - 13/27 - acte administratif (ATF 113 V 237). Dans un arrêt non publié du 15 juin 2007 (I 115/06 consid. 2.1) appliquant l’art. 53 al. 3 LPGA, le Tribunal fédéral des assurances a confirmé cette jurisprudence. c. En l'espèce, le litige porte sur le bien-fondé de la demande de restitution de l'intimé des prestations perçues par le recourant pour la période courant du 1er janvier 2018 au 31 mai 2019. Cela étant, après avoir été interpellé par la chambre de céans, l'intimé a indiqué dans son courrier du 3 décembre 2020 qu'il avait reconnu, par décision du 22 juillet 2020, que depuis le 1er janvier 2019, il n'y avait pas eu d'interruption de domicile et de résidence habituelle du recourant dans le canton de Genève, de sorte que le recourant avait droit à des prestations dès ce moment-là. La décision du 22 juillet 2020 reconnait ainsi un droit aux PCF/PCC pour la période du 1er janvier au 31 mai 2019, dont le montant nouvellement calculé par l'intimé est toutefois inférieur à celui effectivement perçu par le recourant durant cette période. Dès lors, le litige porte désormais non seulement sur la question de savoir si durant l'année 2018 le recourant avait son domicile et sa résidence habituelle à Genève, mais également sur le calcul du droit aux PCF/PCC en faveur du recourant pour la période du 1er janvier au 31 mai 2019, puisque l'intimé a reconnu le domicile en Suisse dès le 1er janvier 2019.</w:t>
      </w:r>
    </w:p>
    <w:p>
      <w:r>
        <w:rPr>
          <w:b/>
        </w:rPr>
        <w:t>E. 8</w:t>
      </w:r>
    </w:p>
    <w:p>
      <w:r>
        <w:t>a. Le recourant fait valoir qu'il n'a pas été associé à l'enquête réalisée par l'OCPM et qu'il n'a pas préalablement pu se déterminer sur le rapport d'entraide, de sorte que son droit d'être entendu aurait été violé. Ce grief doit être examiné d'emblée, dès lors qu'il pourrait conduire à l'annulation pure et simple de la décision, s'il devait être avéré. b. 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L'art. 29 al. 2 Cst.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w:t>
      </w:r>
    </w:p>
    <w:p>
      <w:r>
        <w:t>A/4638/2019 - 14/27 - demeurant, la réparation d'un vice éventuel ne doit avoir lieu qu'exceptionnellement (ATF 127 V 431 consid. 3d/aa; ATF 126 V 131 consid. 2b et les références). Elle peut se justifier en présence d'un vice grave notamment lorsque le renvoi constituerait une vaine formalité et aboutirait à un allongement inutile de la procédure (ATF 137 I 195 consid. 2.3.2; ATF 136 V 117 consid. 4.2.2.2; ATF 133 I 201 consid. 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(ATAS/511/2014 du 16 avril 2014 consid. 13b; ATAS/1081/2013 du 6 novembre 2013 consid. 4c; ATA/304/2013 du 14 mai 2013 consid. 4c; ATA/126/2013 du 26 février 2013). c. En l'espèce, l'intimé n'a pas interpellé le recourant au sujet du rapport d'entraide de l'OCPM du 27 mai 2019, avant de rendre ses décisions initiales des 27 mai, 4 et 5 juin 2020. Cela étant, le recourant a été entendu dans le cadre de l'enquête de l'OCPM, en présence d'ailleurs de son fils. De surcroit, l'intimé a adressé une copie de son dossier au conseil du recourant, de sorte qu'il a eu accès au rapport d'entraide et pu ainsi compléter son opposition avant que l'intimé ne rende la décision litigieuse. Dès lors, le recourant a eu la possibilité de s'exprimer à cet égard tant dans le cadre de la procédure sur opposition que dans la présente procédure de recours, de sorte que, même si une violation du droit d'être entendu devait être admise, elle aurait été suffisamment réparée et ne justifierait pas l'annulation de la décision querellée.</w:t>
      </w:r>
    </w:p>
    <w:p>
      <w:r>
        <w:rPr>
          <w:b/>
        </w:rPr>
        <w:t>E. 9</w:t>
      </w:r>
    </w:p>
    <w:p>
      <w:r>
        <w:t>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Dans le canton de Genève, le législateur a prévu des prestations complémentaires cantonales (PCC). Selon l'art. 4 al. 1 let. c LPC, les personnes qui ont leur domicile et leur résidence habituelle (art. 13 LPGA) en Suisse ont droit à des prestations complémentaires dès lors qu'elles ont droit à une rente ou à une allocation pour impotent de l’assurance- invalidité (AI) ou perçoivent des indemnités journalières de l’AI sans interruption pendant six mois au moins. Les prestations complémentaires fédérales se composent de la prestation complémentaire annuelle et du remboursement des frais de maladie et d'invalidité (art. 3 al. 1 LPC). b. Selon l'art. 2 al. 1 let. a et b LPCC, ont droit aux prestations complémentaires cantonales les personnes : qui ont leur domicile et leur résidence habituelle sur le territoire de la République et canton de Genève (let. a); et qui sont au bénéfice d'une rente de l'assurance-vieillesse et survivants, d'une rente de l'assurance- invalidité, d'une allocation pour impotent de l'assurance-invalidité ou reçoivent sans interruption pendant au moins 6 mois une indemnité journalière de l'assurance-</w:t>
      </w:r>
    </w:p>
    <w:p>
      <w:r>
        <w:t>A/4638/2019 - 15/27 - invalidité (let. b). L'art. 3 al. 4 LPCC prévoit que les bénéficiaires du revenu minimum cantonal d'aide sociale, qui leur est garanti par le versement de prestations cantonales complémentaires à l'AVS/AI (art. 1 al. 1 LPCC), ont droit au remboursement des frais de maladie et d'invalidité dans les limites définies par la législation fédérale, mais seulement jusqu'à concurrence du solde non remboursé au titre de prestations complémentaires fédérales. c. Selon l'art. 65 al. 1 1ère phrase LAMal, les cantons accordent une réduction de primes aux assurés de condition économique modeste. Selon l'art. 19 al. 1 LaLAMal, conformément aux art. 65 et suivants LAMal, l'Etat de Genève accorde aux assurés de condition économique des subsides destinés à la couverture totale ou partielle des primes de l'assurance-maladie. Selon l'art. 20 al. 1 let. b LaLAMal, sous réserve des exceptions prévues par l'art. 27, les subsides sont destinés, notamment, aux assurés bénéficiaires des prestations complémentaires à l'AVS/AI ou de prestations complémentaires familiales accordées par le service des prestations complémentaires. d. Selon l'art. 14 LPC, les cantons remboursent au bénéficiaire d'une prestation complémentaire annuelle certains frais de maladie et d'invalidité. Selon l'art. 3 al. 4 LPCC, les bénéficiaires du revenu minimum cantonal d'aide sociale ont droit au remboursement des frais de maladie et d'invalidité dans les limites définies par la législation fédérale, mais seulement jusqu'à concurrence du solde non remboursé au titre des prestations complémentaires fédérales.</w:t>
      </w:r>
    </w:p>
    <w:p>
      <w:r>
        <w:rPr>
          <w:b/>
        </w:rPr>
        <w:t>E. 10</w:t>
      </w:r>
    </w:p>
    <w:p>
      <w:r>
        <w:t>a. Le droit aux prestations complémentaires suppose donc notamment que le bénéficiaire ait son domicile et sa résidence habituelle respectivement en Suisse et dans le canton de Genève. Lesdites prestations ne sont pas exportables. Les conditions de domicile et de résidence sont cumulatives (Michel VALTERIO, Commentaire de la loi fédérale sur les prestations complémentaires à l'AVS et à l'AI, 2015, n. 15 ad art. 4). b.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(ATAS/1235/2013 du</w:t>
      </w:r>
    </w:p>
    <w:p>
      <w:r>
        <w:rPr>
          <w:b/>
        </w:rPr>
        <w:t>E. 12</w:t>
      </w:r>
    </w:p>
    <w:p>
      <w:r>
        <w:t>décembre 2013 consid. 5). Les notions de domicile et de résidence habituelle doivent donc être interprétées de la même manière pour les prestations considérées.</w:t>
      </w:r>
    </w:p>
    <w:p>
      <w:r>
        <w:t>A/4638/2019 - 16/27 - c. Le domicile de toute personne est au lieu où elle réside avec l'intention de s'y établir (art. 23 al. 1 CC). Toute personne conserve son domicile aussi longtemps qu’elle ne s’en est pas créé un nouveau (art. 24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références).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 Michel VALTERIO, op. cit., n. 16 ad art. 4 ; Ueli KIESER, ATSG Kommentar, 3ème éd., 2015, n° 15 s. ad art. 13 LPGA). Il convient de souligner que la révision du droit de la famille, entrée en vigueur le 1er janvier 1988 a consacré une plus grande indépendance des époux, notamment le droit pour chacun d'eux, en dehors même de toute hypothèse de séparation (de fait ou de droit), de se constituer un domicile propre conformément aux règles ordinaires applicables en la matière (Michel VALTERIO, op. cit., n. 16 ad art. 4 et les références).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 24 al.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 le domicile reste en ce lieu jusqu'à ce qu'un nouveau domicile est, le cas échéant, créé à un autre endroit (ATF 99 V 106 consid. 2 p. 108 ; Michel VALTERIO, op. cit., n. 22 ad art. 4). d.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w:t>
      </w:r>
    </w:p>
    <w:p>
      <w:r>
        <w:t>A/4638/2019 - 17/27 -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(ATF 111 V 180 consid. 4; arrêt du Tribunal fédéral 9C_696/2009 du 15 mars 2010 consid. 3.3 ; voir également arrêt du Tribunal fédéral des assurances H 71/89 du 14 mai 1990 consid. 2a, in RCC 1992).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arrêt du Tribunal fédéral 9C_696/2009 du 15 mars 2010 consid. 3.3 ; voir également arrêt du Tribunal fédéral des assurances H 71/89 du 14 mai 1990 consid. 2a, in RCC 1992 p. 36). Cela étant, dans la mesure où la durée admissible d'un séjour à l'étranger dépend en premier lieu de la nature et du but de celui-ci, la durée d'une année fixée par la jurisprudence ne doit pas être comprise comme un critère schématique et rigide (arrêt 9C_696/2009 cité). Dans le même sens, le Tribunal fédéral a jugé trop schématique la durée de trois mois que prévoyait le ch. 2009 des directives de l'office fédéral des assurances sociales (ci-après : OFAS) concernant les prestations complémentaires à l'AVS et à l'AI (ci-après : DPC) dans leur version du 1er janvier 2002 (arrêt du Tribunal fédéral 9C 345/2010 du</w:t>
      </w:r>
    </w:p>
    <w:p>
      <w:r>
        <w:rPr>
          <w:b/>
        </w:rPr>
        <w:t>E. 16</w:t>
      </w:r>
    </w:p>
    <w:p>
      <w:r>
        <w:t>a.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w:t>
      </w:r>
    </w:p>
    <w:p>
      <w:r>
        <w:t>A/4638/2019 - 23/27 - comme période de calcul, celle sur laquelle se fonde la dernière taxation fiscale, si aucune modification de la situation économique de l'assuré n'est intervenue entre- temps (al. 2). La prestation complémentaire annuelle doit toujours être calculée compte tenu des rentes, pensions et autres prestations périodiques en cours (al. 3 de l'art. 23 aOPC-AVS/AI et OPC-AVS/AI). Pour la fixation des prestations complémentaires cantonales, sont déterminantes, les rentes, pensions et autres prestations périodiques de l'année civile en cours (let. a), la fortune au 1er janvier de l'année pour laquelle la prestation est demandée (let. b de l'art. 9 al. 1 aLPCC et LPCC). En cas de modification importante des ressources ou de la fortune du bénéficiaire, la prestation est fixée conformément à la situation nouvelle (art. 9 al. 3 aLPCC et LPCC). Cela étant, selon l’art. 25 al. 1 aOPC-AVS/AI et OPC-AVS/AI, la prestation complémentaire annuelle doit être augmentée, réduite ou supprimée notamment lors de chaque modification de la rente de l’assurance-vieillesse et survivants ou de l’assurance-invalidité (let. b) et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b.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selon laquelle le paiement d'arriérés est exclu, est contraire au droit (ATF 138 V 298 consid. 5.2.2).</w:t>
      </w:r>
    </w:p>
    <w:p>
      <w:r>
        <w:rPr>
          <w:b/>
        </w:rPr>
        <w:t>E. 17</w:t>
      </w:r>
    </w:p>
    <w:p>
      <w:r>
        <w:t>En l'espèce, dans sa décision du 22 juillet 2020, l'intimé a repris le calcul du droit aux PCF/PCC du recourant dès le 1er janvier 2019. Pour la période du 1er janvier au 30 septembre 2019, il a retenu, dans les dépenses reconnues, un loyer net de</w:t>
      </w:r>
    </w:p>
    <w:p>
      <w:r>
        <w:t>A/4638/2019 - 24/27 - CHF 10'500.- et, dans le revenu déterminant, une rente AVS/AI de CHF 25'008.- (soit la rente AI du recourant et la rente complémentaire pour son fils), une épargne de CHF 7'087.01, des intérêts de l'épargne de CHF 26.- et des allocations familiales de CHF 4'800.-. Selon son nouveau calcul, le droit aux PCF/PCC du recourant pour cette période s'élevait à CHF 1'948.- par mois. Or, du 1er janvier au 31 mai 2019, le recourant a perçu un montant mensuel de CHF 2'049.- à titre de PCF/PCC, soit une différence de CHF 101.- par mois. En effet, il ressort du plan de calcul annexé à la décision du 22 décembre 2018 qu'à l'époque, l'intimé avait retenu, dans les dépenses reconnues, en plus du loyer, les cotisations AVS/AI/APG du recourant et de son fils de CHF 1'012.20 et, dans le revenu déterminant, une rente AVS/AI de CHF 24'828.-, une épargne de CHF 152.-, des intérêts de l'épargne de CHF 0.20 et des allocations familiales de CHF 4'800.-. L'on constate ainsi que l'intimé a actualisé, dans son nouveau plan de calcul, la valeur de l'épargne du recourant et de son fils, ainsi que le produit de la fortune. Il a également actualisé le montant des rentes qui ont été perçues par le recourant et son fils du 1er janvier au 30 septembre 2019. Ces actualisations sont conformes à la jurisprudence précitée, de sorte que, sur ces points, le nouveau calcul du recourant ne prête pas le flanc à la critique. En ce qui concerne les dépenses reconnues, l'intimé a cessé de prendre en compte les cotisations AVS/AI/APG. Or, à défaut pour le recourant d'avoir produit les justificatifs attestant du paiement de ces cotisations, c'est à juste titre que l'intimé ne les a pas retenues dans le cadre de la révision du droit aux prestations. Partant, le nouveau calcul de l'intimé du droit aux PCF/PCC pour la période du 1er janvier au 31 mai 2019, qui aboutit au montant de CHF 1'948.- par mois, est conforme au droit.</w:t>
      </w:r>
    </w:p>
    <w:p>
      <w:r>
        <w:rPr>
          <w:b/>
        </w:rPr>
        <w:t>E. 18</w:t>
      </w:r>
    </w:p>
    <w:p>
      <w:r>
        <w:t>a. Les prestations indûment touchées doivent être restituées. Dans son domaine d'application, la LPGA ancre ce principe à son art. 25. La teneur de cette disposition est répétée pour les PCF à l'art. 5C de la loi (genevoise) sur les prestations fédérales complémentaires à l'assurance-vieillesse et survivants et à l'assurance-invalidité du 14 octobre 1965 (LPFC - J 4 20) et reprise pour les PCC à l'art. 24 al. 1 LPCC et - par le biais d'un renvoi par analogie audit art. 25 LPGA - pour les SubAM par l'art. 33 al. 1 LaLAMal. b. L'obligation de restituer suppose aujourd'hui encore, conformément à la jurisprudence rendue à propos des anciens articles 47 al. 1 de la loi fédérale sur l'assurance-vieillesse et survivants, du 20 décembre 1946 (LAVS - RS 831.10) ou 95 de la loi fédérale sur l'assurance-chômage obligatoire et l'indemnité en cas d'insolvabilité, du 25 juin 1982 (LACI - RS 837.0) (p. ex. ATF 129 V 110 consid. 1.1; ATF 126 V 23 consid. 4b et ATF 122 V 19 consid. 3a), que soient remplies les conditions d'une reconsidération ou d'une révision procédurale de la décision - formelle ou non - par laquelle les prestations en cause ont été allouées</w:t>
      </w:r>
    </w:p>
    <w:p>
      <w:r>
        <w:t>A/4638/2019 - 25/27 -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w:t>
      </w:r>
    </w:p>
    <w:p>
      <w:r>
        <w:rPr>
          <w:b/>
        </w:rPr>
        <w:t>E. 19</w:t>
      </w:r>
    </w:p>
    <w:p>
      <w:r>
        <w:t>En l'espèce, en recevant le rapport d'entraide de l'OCPM du 27 mai 2019, l'intimé a appris que le recourant avait dépassé les limites autorisées de séjour à l'étranger, ce qui constitue un fait nouveau justifiant la révision, avec effet ex tunc, des décisions d'octroi de prestations complémentaires erronées. L'intimé a adressé ses décisions de restitution au recourant le 5 juin 2019, soit quelques jours après avoir reçu le rapport d'entraide de l'OCPM, de sorte qu'il a agi dans le délai relatif d'une année. Les prestations réclamées en restitution ont été versées au recourant du 1er janvier au 31 mai 2018. Le délai absolu de cinq ans est donc également respecté. En conséquence, l'intimé avait le droit de demander la restitution d'un montant de CHF 39'623.90 (soit CHF 24'222.- de PCF/PCC + CHF 3'092.40 de frais médicaux + CHF 12'309.50 de SubAM) à titre de prestations versées indûment au recourant du 1er janvier au 31 décembre 2018, ainsi que d'un montant de CHF 505.-, à titre de trop-perçu de PCF/PCC durant la période 1er janvier au 31 mai 2019.</w:t>
      </w:r>
    </w:p>
    <w:p>
      <w:r>
        <w:rPr>
          <w:b/>
        </w:rPr>
        <w:t>E. 20</w:t>
      </w:r>
    </w:p>
    <w:p>
      <w:r>
        <w:t>Il est loisible au recourant de demander une remise de l'obligation de restituer la somme réclamée. En effet, aux termes des art. 25 al. 1 2ème phr. LPGA et 24 al. 1 2ème phr. LPCC, la restitution ne peut être exigée lorsque l'intéressé était de bonne foi et qu'elle le mettrait dans une situation financière difficile. Les art. 4 al. 4 OPGA et art. 15 al. 2 RPCC-AVS/AI prescrivent à cet égard que la demande de remise doit être présentée par écrit, être motivée et accompagnée des pièces nécessaires et déposée dans un délai de trente jours à compter de l'entrée en force de la décision de restitution. Ce délai constitue toutefois un délai d'ordre et non de péremption (ATF 132 V 42 consid. 3).</w:t>
      </w:r>
    </w:p>
    <w:p>
      <w:r>
        <w:rPr>
          <w:b/>
        </w:rPr>
        <w:t>E. 21</w:t>
      </w:r>
    </w:p>
    <w:p>
      <w:r>
        <w:t>Au vu de ce qui précède, le recours est partiellement admis et la décision du 13 novembre 2019 partiellement annulée, dans le sens que pour la période du 1er janvier au 31 mai 2019 la restitution porte sur un montant de CHF 505.-. Pour le surplus, la procédure est gratuite (art. 61 let. a LPGA). * * * * * *</w:t>
      </w:r>
    </w:p>
    <w:p>
      <w:r>
        <w:t>A/4638/2019 - 27/27 -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