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ATAS/173/2016 vom 7. März 2016</w:t>
      </w:r>
    </w:p>
    <w:p>
      <w:r>
        <w:t>GE Cour de justice, 2016-03-07, FR</w:t>
      </w:r>
    </w:p>
    <w:p>
      <w:r>
        <w:rPr>
          <w:b/>
        </w:rPr>
        <w:t xml:space="preserve">Quelle: </w:t>
      </w:r>
      <w:r>
        <w:t>https://mcp.opencaselaw.ch/entscheid/ge_gerichte_ATAS_173_2016</w:t>
      </w:r>
    </w:p>
    <w:p>
      <w:r>
        <w:t>FR: GE_GERICHTE ATAS/173/2016 du 7 mars 2016</w:t>
      </w:r>
    </w:p>
    <w:p>
      <w:r>
        <w:t>IT: GE_GERICHTE ATAS/173/2016 del 7 marzo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Sur le plan matériel, le cas d'espèce est régi par le nouveau droit en vigueur dès le 1er janvier 2003, eu égard au principe selon lequel les règles applicables sont celles en vigueur au moment où les faits juridiquement déterminants se sont produits (ATF 132 III 523 consid. 4.3 p. 527 et les références). Quant à la procédure, le nouveau droit est également applicable (ATF 130 V 1).</w:t>
      </w:r>
    </w:p>
    <w:p>
      <w:r>
        <w:rPr>
          <w:b/>
        </w:rPr>
        <w:t>E. 3</w:t>
      </w:r>
    </w:p>
    <w:p>
      <w:r>
        <w:t>Interjeté dans la forme et le délai légal, le recours est recevable (art. 56 et 60 LPGA).</w:t>
      </w:r>
    </w:p>
    <w:p>
      <w:r>
        <w:rPr>
          <w:b/>
        </w:rPr>
        <w:t>E. 4</w:t>
      </w:r>
    </w:p>
    <w:p>
      <w:r>
        <w:t>Le litige porte sur le bien-fondé de la demande en réparation du dommage intentée par l’intimée à l’encontre du recourant, à hauteur de CHF 101'035.90, représentant les cotisations paritaires impayées de la société au 31 mars 2013, y compris les frais et les intérêts moratoires.</w:t>
      </w:r>
    </w:p>
    <w:p>
      <w:r>
        <w:rPr>
          <w:b/>
        </w:rPr>
        <w:t>E. 5</w:t>
      </w:r>
    </w:p>
    <w:p>
      <w:r>
        <w:t>En vertu de l'art. 52 al. 1 LAVS, l'employeur qui, intentionnellement ou par négligence grave, n'observe pas des prescriptions et cause ainsi un dommage à l’assurance est tenu à réparation.</w:t>
      </w:r>
    </w:p>
    <w:p>
      <w:r>
        <w:t>A/1746/2015 - 6/10 -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p. 202).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situation, que la société puisse s’acquitter des cotisations en souffrance dans un délai raisonnable (cf. ATF 108 V 183 consid. 2), commettent une négligence grave au sens de l’art. 52 al. 1er LAVS (ATFA précité du 5 mars 1996, consid. 3 ; cf. ATF 108 V 189 consid. 4).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w:t>
      </w:r>
    </w:p>
    <w:p>
      <w:r>
        <w:t>A/1746/2015 - 7/10 - survenance de ce résultat paraissant de façon générale favorisée par une telle circonstance (ATF 129 V 177 consid. 3.2). Selon la jurisprudence, 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(ATF 132 III 523 et les références).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w:t>
      </w:r>
    </w:p>
    <w:p>
      <w:r>
        <w:rPr>
          <w:b/>
        </w:rPr>
        <w:t>E. 6</w:t>
      </w:r>
    </w:p>
    <w:p>
      <w:r>
        <w:t>L’art. 52 al. 3 LAVS prévoit que le droit à réparation est prescrit deux ans après que la caisse de compensation compétente a eu connaissance du dommage et, dans tous</w:t>
      </w:r>
    </w:p>
    <w:p>
      <w:r>
        <w:t>A/1746/2015 - 8/10 -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Tandis que le juge ne peut interrompre la prescription que par une ordonnance ou une décision, « chaque acte judiciaire des parties » suffit à produire cet effet (art. 138 al. 1 CO). Cette notion d'acte judiciaire des parties doit être interprétée largement (ATF 106 II 35 consid. 4; Stephen V. BERTI, Commentaire zurichois, n. 18 ad art. 138 CO; Robert K. DÄPPEN, Commentaire bâlois, 3e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arrêt H 136/05 du 23 novembre 2006 consid. 5.1). Par moment de la «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consid. 2.1, 128 V 17 consid. 2a et les références). En ce qui concerne le moment de la connaissance du dommage en cas de faillite, la jurisprudence retient généralement celui du dépôt de l'état de collocation, ou celui de la publication de la suspension de la liquidation de la faillite faute d'actifs (ATF 129 V 195 s. consid. 2.3 et les références).</w:t>
      </w:r>
    </w:p>
    <w:p>
      <w:r>
        <w:rPr>
          <w:b/>
        </w:rPr>
        <w:t>E. 7</w:t>
      </w:r>
    </w:p>
    <w:p>
      <w:r>
        <w:t>En l’espèce, l’intimée a eu connaissance du dommage par la consultation de l'état de collocation, publié le 14 janvier 2014, qui a révélé que le dividende prévisible serait de 0 %, ce qui avait pour conséquence que sa créance produite dans la faillite ne serait pas couverte. En formant sa demande en réparation du dommage, le 29 janvier 2015, pour les cotisations impayées au 31 mars 2013, l’intimée a respecté les délais de deux et cinq ans de l’art. 52 al. 3 LAVS.</w:t>
      </w:r>
    </w:p>
    <w:p>
      <w:r>
        <w:rPr>
          <w:b/>
        </w:rPr>
        <w:t>E. 8</w:t>
      </w:r>
    </w:p>
    <w:p>
      <w:r>
        <w:t>Le recourant était administrateur de la société avec signature individuelle dès le 22 novembre 2011 et avait ainsi la qualité d’organe. Il était également employé de la société qu'il gérait concrètement, ainsi qu'en attestent ses courriers adressés en 2011 et 2012 à la caisse au sujet des cotisations en cause. En dépit des nombreux rappels et sommations reçus de la caisse, il n'a pas procédé au paiement des cotisations</w:t>
      </w:r>
    </w:p>
    <w:p>
      <w:r>
        <w:t>A/1746/2015 - 9/10 - dues à cette dernière. Il a ainsi agi par négligence grave. Il y a un lien de causalité naturelle et adéquate entre l’inaction de l’organe et le non-paiement des cotisations. Les conditions d'application de l'art. 52 al. 1 LAVS sont ainsi réunies.</w:t>
      </w:r>
    </w:p>
    <w:p>
      <w:r>
        <w:rPr>
          <w:b/>
        </w:rPr>
        <w:t>E. 9</w:t>
      </w:r>
    </w:p>
    <w:p>
      <w:r>
        <w:t>Le recourant ne conteste pas sa responsabilité, mais fait valoir que Me D______, en tant que président du conseil d'administration de la société et Monsieur E______, en tant qu'administrateur de cette dernière, étaient tous deux solidairement responsables. Ce grief doit être rejeté, dès lors que la responsabilité du recourant porte sur la totalité du dommage de l'intimée, indépendamment de savoir si MM. D______ et E______ pourraient également en être tenus responsables.</w:t>
      </w:r>
    </w:p>
    <w:p>
      <w:r>
        <w:rPr>
          <w:b/>
        </w:rPr>
        <w:t>E. 10</w:t>
      </w:r>
    </w:p>
    <w:p>
      <w:r>
        <w:t>Le recourant fait encore valoir que sa situation financière ne lui permet pas de payer la somme réclamée par la caisse. Comme l'a relevé l'intimée, la situation financière de l'employeur - ou des membres de l'administration ou des personnes qui s'occupent de la gestion ou de la liquidation d'une personne morale si l'employeur est une personne morale - n'a pas à être prise en compte pour déterminer sa responsabilité selon l'art. 52 LAVS. Ainsi, le recourant est tenu à la réparation du dommage causé à la caisse par le non- paiement des cotisations personnelles de la société pour les années 2011, 2012 et 2013.</w:t>
      </w:r>
    </w:p>
    <w:p>
      <w:r>
        <w:rPr>
          <w:b/>
        </w:rPr>
        <w:t>E. 11</w:t>
      </w:r>
    </w:p>
    <w:p>
      <w:r>
        <w:t>Au vu de ce qui précède, le recours est mal fondé et doit être rejeté.</w:t>
      </w:r>
    </w:p>
    <w:p>
      <w:r>
        <w:rPr>
          <w:b/>
        </w:rPr>
        <w:t>E. 12</w:t>
      </w:r>
    </w:p>
    <w:p>
      <w:r>
        <w:t>La procédure est gratuite (cf. art. 61 let. a LPGA ; art. 89H de la loi sur la procédure administrative du 12 septembre 1985 (LPA-GE - E 5 10).</w:t>
      </w:r>
    </w:p>
    <w:p>
      <w:r>
        <w:t>A/1746/2015 - 10/10 -</w:t>
      </w:r>
    </w:p>
    <w:p>
      <w:r>
        <w:t>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