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ATAS/173/2015 vom 3. März 2015</w:t>
      </w:r>
    </w:p>
    <w:p>
      <w:r>
        <w:t>GE Cour de justice, 2015-03-03, FR</w:t>
      </w:r>
    </w:p>
    <w:p>
      <w:r>
        <w:rPr>
          <w:b/>
        </w:rPr>
        <w:t xml:space="preserve">Quelle: </w:t>
      </w:r>
      <w:r>
        <w:t>https://mcp.opencaselaw.ch/entscheid/ge_gerichte_ATAS_173_2015</w:t>
      </w:r>
    </w:p>
    <w:p>
      <w:r>
        <w:t>FR: GE_GERICHTE ATAS/173/2015 du 3 mars 2015</w:t>
      </w:r>
    </w:p>
    <w:p>
      <w:r>
        <w:t>IT: GE_GERICHTE ATAS/173/2015 del 3 marzo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formes et délais légaux, le recours est recevable (art. 1 LACI, 38, 56 et 60 LPGA).</w:t>
      </w:r>
    </w:p>
    <w:p>
      <w:r>
        <w:rPr>
          <w:b/>
        </w:rPr>
        <w:t>E. 3</w:t>
      </w:r>
    </w:p>
    <w:p>
      <w:r>
        <w:t>Le litige porte sur la suspension de la procédure prononcée par la caisse jusqu’à ce que l’OCE tranche la question de l'aptitude au placement.</w:t>
      </w:r>
    </w:p>
    <w:p>
      <w:r>
        <w:rPr>
          <w:b/>
        </w:rPr>
        <w:t>E. 4</w:t>
      </w:r>
    </w:p>
    <w:p>
      <w:r>
        <w:t>Aux termes de l'art. 14 loi sur la procédure administrative du 12 septembre 1985 (LPA-GE - E 5 10) en effet, «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Les autorités administratives et les juridictions administratives saisies d’une question préjudicielle sont toutefois liées par les décisions de l’organe compétent qui l’ont résolue avec force de chose jugée ».</w:t>
      </w:r>
    </w:p>
    <w:p>
      <w:r>
        <w:rPr>
          <w:b/>
        </w:rPr>
        <w:t>E. 5</w:t>
      </w:r>
    </w:p>
    <w:p>
      <w:r>
        <w:t>Or, l’OCE a rendu la décision attendue le 13 janvier 2015, de sorte que celle-ci est, au jour de la notification du présent jugement aux parties, déjà entrée en force. Le recours interjeté contre la décision de suspension de la procédure est en conséquence devenu sans objet, de sorte qu'il convient de rayer la cause du rôle.</w:t>
      </w:r>
    </w:p>
    <w:p>
      <w:r>
        <w:rPr>
          <w:b/>
        </w:rPr>
        <w:t>E. 6</w:t>
      </w:r>
    </w:p>
    <w:p>
      <w:r>
        <w:t>Ne reste ainsi à la caisse qu'à statuer, sur opposition, sur le droit de l’assurée à l’indemnité de chômage au regard de son gain intermédiaire.</w:t>
      </w:r>
    </w:p>
    <w:p>
      <w:r>
        <w:t>A/3810/2014 - 5/5 -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