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ATAS/173/2011 vom 15. Februar 2011</w:t>
      </w:r>
    </w:p>
    <w:p>
      <w:r>
        <w:t>GE Cour de justice, 2011-02-15, FR</w:t>
      </w:r>
    </w:p>
    <w:p>
      <w:r>
        <w:rPr>
          <w:b/>
        </w:rPr>
        <w:t xml:space="preserve">Quelle: </w:t>
      </w:r>
      <w:r>
        <w:t>https://mcp.opencaselaw.ch/entscheid/ge_gerichte_ATAS_173_2011</w:t>
      </w:r>
    </w:p>
    <w:p>
      <w:r>
        <w:t>FR: GE_GERICHTE ATAS/173/2011 du 15 février 2011</w:t>
      </w:r>
    </w:p>
    <w:p>
      <w:r>
        <w:t>IT: GE_GERICHTE ATAS/173/2011 del 15 febbraio 2011</w:t>
      </w:r>
    </w:p>
    <w:p>
      <w:pPr>
        <w:pStyle w:val="Heading2"/>
      </w:pPr>
      <w:r>
        <w:t>Erwägungen</w:t>
      </w:r>
    </w:p>
    <w:p>
      <w:r>
        <w:rPr>
          <w:b/>
        </w:rPr>
        <w:t>E. 1</w:t>
      </w:r>
    </w:p>
    <w:p>
      <w:r>
        <w:t>Conformément à l'art. 56 V al. 1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de l'assurée à une rente AI pour la période antérieure au 16 novembre 2003 et pour celle allant du 1er janvier 2005 au 10 août 2006, étant rappelé à cet égard que selon la Dresse R___________ du SMR, dans sa note du 2 août 2007, une capacité de travail nulle dans toute activité du 16 novembre 2003 au 31 décembre 2004 (en novembre 2003 ostéotomie du calcanéum, résection d'exostose et plastie d'augmentation du tendon d'Achille se compliquant par une maladie de Südeck et opération de transfert du péronier long et bref de la cheville gauche en septembre 2004) devait être retenue, ainsi que depuis le 11 août 2006. La Dresse R___________ avait relevé que le cas n'était pas stabilisé, que c'était seulement fin 2007 que les médecins traitants devraient être réinterrogés. Si les douleurs aux pieds et les lombalgies devaient persister en entraînant une capacité de travail nulle ou partielle, une expertise pluridisciplinaire (neurologique, orthopédique et psychiatrique) serait susceptible de préciser la nature des douleurs aux pieds, leur traitement détaillé et le pronostic.</w:t>
      </w:r>
    </w:p>
    <w:p>
      <w:r>
        <w:rPr>
          <w:b/>
        </w:rPr>
        <w:t>E. 4</w:t>
      </w:r>
    </w:p>
    <w:p>
      <w:r>
        <w:t>La question de fond litigieuse est celle de savoir si la recourante a droit à des prestations de l'assurance-invalidité s'agissant de la période antérieure au 16 novembre 2003, et de celle allant du 1er janvier 2005 au 10 août 2006, et plus particulièrement de déterminer son degré d'invalidité. Il y a en effet lieu de rappeler qu'une incapacité de travail entière quelle que soit l'activité envisagée a été admise du 16 novembre 2003 au 31 décembre 2004 et en novembre 2003 ostéotomie du</w:t>
      </w:r>
    </w:p>
    <w:p>
      <w:r>
        <w:t>A/790/2007 - 14/22 - calcanéum, résection d'exostose et plastie d'augmentation du tendon d'Achille se compliquant par une maladie de Südeck et opération de transfert du péronier long et bref de la cheville gauche en septembre 2004, du 11 août 2006 à fin 2007, date à compter de laquelle une expertise pluridisciplinaire serait utile. 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w:t>
      </w:r>
    </w:p>
    <w:p>
      <w:r>
        <w:t>A/790/2007 - 15/22 -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A/790/2007 - 16/22 -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Dans ce contexte, on rappellera encore que la reconnaissance du caractère invalidant de troubles somatoformes douloureux chez de jeunes assurés doit rester exceptionnelle en l’absence de comorbidité psychiatrique (ATFA non publié du 31 janvier 2006, I 488/04 et les références). b)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w:t>
      </w:r>
    </w:p>
    <w:p>
      <w:r>
        <w:t>A/790/2007 - 17/22 -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w:t>
      </w:r>
    </w:p>
    <w:p>
      <w:r>
        <w:t>A/790/2007 - 18/22 - selon lequel l'administration ou le juge devrait statuer, dans le doute, en faveur de l'assuré (ATF 126 V 322 consid. 5a).</w:t>
      </w:r>
    </w:p>
    <w:p>
      <w:r>
        <w:rPr>
          <w:b/>
        </w:rPr>
        <w:t>E. 5</w:t>
      </w:r>
    </w:p>
    <w:p>
      <w:r>
        <w:t>En l'espèce, le Tribunal cantonal des assurances sociales alors compétent a confié au Dr V___________ une mission d'expertise pluridisciplinaire. Un rapport a été établi le 11 mai 2009. Il a été complété par l'audition de l'expert le 13 octobre 2009, et par celle de la Dresse W___________, chargée du volet psychiatrique de l'expertise, le 23 novembre 2010. La Chambre de céans constate que l'expertise, complétée par les procès-verbaux d'enquêtes, repose sur une étude complète et circonstanciée de la situation médicale. Elle ne contient aucune incohérence et a été établie en pleine connaissance du dossier médical et de l'anamnèse. Les experts ont tenu compte des plaintes exprimées par l'assurée et lorsqu'ils s'en sont écartés, ont expliqué précisément pour quels motifs. Les considérations médicales sont clairement exprimées et les conclusions du rapport dûment complétées, motivées et explicites. L'expertise dispose par conséquent d'une pleine valeur probante.</w:t>
      </w:r>
    </w:p>
    <w:p>
      <w:r>
        <w:rPr>
          <w:b/>
        </w:rPr>
        <w:t>E. 6</w:t>
      </w:r>
    </w:p>
    <w:p>
      <w:r>
        <w:t>Sur le plan orthopédique, l'expert a considéré qu'une activité lucrative sédentaire de type administratif sans périodes assise supérieures à une heure trente était exigible. Le Dr Q___________, spécialiste FMH en médecine interne, a, le 8 mai 2007, indiqué qu' "il semblerait que la patiente pourrait exercer à moyen terme une activité professionnelle normale dans une activité adaptée (selon mobilité de la patiente) et à condition de pouvoir résoudre le problème algique (douleurs !) qui est actuellement une entrave majeure à toute activité, même sans déplacement. Le Dr P___________ a, dans un rapport du 30 mai 2007, compte tenu des interventions chirurgicales subies dans les quinze derniers mois, attesté d'une incapacité de travail totale, du moins pour l'année 2006 et pour le premier semestre 2007. Il a par ailleurs précisé que sa patiente avait de plus besoin depuis des années de doses relativement importantes d'analgésiques pour rendre ses douleurs tolérables, de sorte que sa capacité de travail était significativement affectée. En dehors des épisodes aigus, il envisage toutefois que sa patiente puisse être capable de travailler au mieux à 50% dans une activité adaptée qui pourrait être exercée à domicile. Le Dr M___________, enfin, a indiqué le 1er juin 2007 que la date de reprise d'une activité professionnelle adaptée dépend de l'évolution de la rééducation du pied droit et de l'efficacité du traitement médicamenteux des douleurs chroniques. Dans le meilleur des cas, cette reprise pourrait être envisagée au plus tôt six mois à partir de la date de la dernière intervention. Il y a lieu de constater qu'aucun de ces avis n'est en réelle contradiction avec les constatations de l'expert, en ce sens que tous les médecins s'accordent à dire que, sur le plan orthopédique, et en dehors des périodes durant lesquelles des interventions sont pratiquées, l'assurée est capable de travailler dans le cadre d'une</w:t>
      </w:r>
    </w:p>
    <w:p>
      <w:r>
        <w:t>A/790/2007 - 19/22 - activité adaptée. La question du taux précis de cette capacité de travail peut être laissée ouverte en l'état, vu ce qui suit.</w:t>
      </w:r>
    </w:p>
    <w:p>
      <w:r>
        <w:rPr>
          <w:b/>
        </w:rPr>
        <w:t>E. 7</w:t>
      </w:r>
    </w:p>
    <w:p>
      <w:r>
        <w:t>Les experts ont en effet conclu à une incapacité de travail totale sur le plan psychiatrique, également durant les périodes restées litigieuses. Ils ont à cet égard retenu le diagnostic de trouble dissociatif (F 44.9), versus trouble somatoforme douloureux persistant (F 45.4), présent depuis une dizaine d'années au moins. Il est vrai que certains des médecins traitants ont contesté vigoureusement cette conclusion de l'expertise, le Dr P___________ estimant même l'appréciation de la Dresse W___________ "totalement déplacée et particulièrement insultante vis-à-vis des soignants de l'assurée ainsi que pour elle-même." D'autres se sont montrés plus nuancés, tel le Dr U___________, médecin chef à l'hôpital de Morges, service d'anesthésiologie et antalgie, lequel a, par courrier du 16 juin 2009 adressé à la patiente, déclaré que "les différentes appréciations qu'elles soient psychiatriques, orthopédiques et neurologiques me semblent bien faites et ne souffrir d'aucun parti pris. Concernant le diagnostic psychiatrique retenu, je ne suis pas en mesure de le confirmer ou de l'infirmer. Il semble toutefois vraisemblable qu'une pathologie aussi complexe et de longue durée puisse avoir des retentissements psychologiques, voire psychiatriques certains. De plus, l'association de douleurs chroniques, de trouble dissociatif manifeste et de difficultés d'insertion sociale et professionnelle est fréquemment rencontrée." Ou le Dr Q___________, spécialiste médecine interne, dans un courrier du 6 juillet 2009, qui s'étonne de ce qu'il "faudrait à tout prix trouver une explication allant dans le sens d'une difficulté émotionnelle, quand bien même la patiente reconnaît ses douleurs et que de plus une cause organique démontrable à savoir des exostoses récidivantes des deux pieds, est présente. Quant aux revendications incessantes pouvant conduire à de très nombreuses interventions chirurgicales, comme c'est le cas pour l'expertisée, je reste prudent dans cette interprétation." Ou encore, le Dr C___________, le 28 juin 2010, qui déclare que "je dois avouer ne jamais avoir vu dans toute mon activité professionnelle une personne aussi multi opérée des pieds. A mon avis, il faut rester dans des traitements conservateurs, car je ne vois plus aucune possibilité d'améliorer la situation par la chirurgie. Le contexte global de la patiente est très compliqué tant sur le plan physique que sur le plan psychique. J'adhère complètement aux conclusions de l'expertise médicale, car je ne vois rien à l'horizon qui permette d'améliorer la situation."</w:t>
      </w:r>
    </w:p>
    <w:p>
      <w:r>
        <w:rPr>
          <w:b/>
        </w:rPr>
        <w:t>E. 8</w:t>
      </w:r>
    </w:p>
    <w:p>
      <w:r>
        <w:t>L'assurée quant à elle conteste ce diagnostic, rappelant que les atteintes dont elle souffre aux pieds existent bel et bien.</w:t>
      </w:r>
    </w:p>
    <w:p>
      <w:r>
        <w:t>A/790/2007 - 20/22 - Il apparaît cependant que le fait que le patient soit dans le déni face à sa maladie n'exclut en rien la maladie elle-même. La Dresse W___________ a du reste précisé lors de sa comparution que le fait de n'être pas consciente d'être atteinte d'un trouble dissociatif fait précisément partie du tableau clinique de ce trouble.</w:t>
      </w:r>
    </w:p>
    <w:p>
      <w:r>
        <w:rPr>
          <w:b/>
        </w:rPr>
        <w:t>E. 9</w:t>
      </w:r>
    </w:p>
    <w:p>
      <w:r>
        <w:t>Selon l'OAI, les diagnostics sur le plan psychiatrique ne sont pas clairement établis. Tel n'est pas l'avis de la Chambre de céans. La Dresse W___________ a au contraire posé et défini un diagnostic précis, tout en précisant certes qu'elle l'avait retenu avec beaucoup de prudence, mais en expliquant pourquoi de façon convaincante. Aussi doit-on au vu de ce qui précède prendre en considération le diagnostic retenu par les experts, soit un trouble dissociatif, versus trouble somatoforme douloureux persistant.</w:t>
      </w:r>
    </w:p>
    <w:p>
      <w:r>
        <w:rPr>
          <w:b/>
        </w:rPr>
        <w:t>E. 10</w:t>
      </w:r>
    </w:p>
    <w:p>
      <w:r>
        <w:t>Des critères (entre autres éléments : processus maladif s'étendant sur plusieurs années sans rémission durable, affections corporelles chroniques, échec de traitements ambulatoires ou stationnaires conformes aux règles de l'art, existence d'un état psychique cristallisé) ont été dégagés par le Tribunal fédéral pour permettre d'apprécier le caractère invalidant de troubles somatoformes douloureux (ATF 130 V 354 et 131 V 50), puis de la fibromyalgie (ATF 132 V 65), ainsi que du syndrome chronique de fatigue ou de neurasthénie (arrêt I 70/07 du 14 avril 2008), en rapport avec l'incapacité de travail que ces atteintes spécifiques sont susceptibles d'entraîner. L'examen de ces facteurs permet de répondre à la question de savoir si la présomption que les troubles somatoformes douloureux ou leurs effets peuvent être surmontés par un effort de volonté raisonnablement exigible - et qu'on peut donc attendre de l'intéressé qu'il réintègre (entièrement ou partiellement) le processus du travail - peut être renversée. Dans un arrêt du 12 janvier 2009 (ATF 9C_676/08), le TF a laissé la question de savoir si les critères jurisprudentiels s'appliquaient également dans le cadre de troubles dissociatifs de conversion mixte (F 44.7), au motif que ces troubles, dans le cas qu'il avait à traiter, se distinguaient des troubles somatoformes douloureux sous plusieurs aspects. En l'espèce, ces critères doivent en revanche être examinés puisqu'il s'agit d'un trouble dissociatif, versus trouble somatoforme douloureux (cf. à ce propos également ATF I 380/03). Il appert des diagnostics retenus que l'assurée ne présente pas de comorbidité psychiatrique grave. Se pose dès lors la question du cumul éventuel des autres critères permettant d'apprécier le caractère invalidant du trouble dissociatif, versus trouble somatoforme douloureux diagnostiquée chez l'assurée. Sur ce point, il</w:t>
      </w:r>
    </w:p>
    <w:p>
      <w:r>
        <w:t>A/790/2007 - 21/22 - convient de tenir pour établie la présence d'affections corporelles chroniques depuis de nombreuses années (ATF 132 V 65 consid. 4.3 p. 72 ; 131 V 49). La Chambre de céans se fondera sur les explications et constatations de la Dresse W___________ décrivant "une vie dévastée" pour admettre qu'il y a perte d'intégration sociale, ce quand bien même l'assurée et sa mandataire se sont efforcées de démontrer au cours de l'audience, que le médecin faisait fausse route, un tel comportement de la part de l'assurée ayant précisément pour origine le déni de son atteinte psychiatrique. Il y a lieu de conclure à l'existence d'un état psychique cristallisé, sans évolution possible au plan thérapeutique, l'attitude de déni de l'assurée par rapport au trouble psychiatrique ne permettant pas de mettre en œuvre un traitement adéquat. Il en est de même s'agissant du critère de l'échec des traitements. Il suffit à cet égard de rappeler les propos de la Dresse W___________ : "Une psychothérapie est médicalement exigible, mais n'a que peu de chance d'aboutir à un succès thérapeutique tant que l'assurée ne se définit pas comme pouvant en avoir besoin. Il est vrai qu'une psychothérapie permettrait de démolir le mécanisme mis en place jusque-là, il aboutirait cependant à un état de dépression qui serait un état moins désorganisé que l'état dissociatif lui-même, mais en termes de capacité de travail ne changerait rien." Il apparaît ainsi que le trouble psychique se manifeste avec une telle sévérité que d'un point de vue objectif, la mise en valeur de la capacité de travail de l'assurée ne peut plus être raisonnablement exigée d'elle, même en dehors des périodes durant lesquelles elle a subi ou vient de subir une intervention. Il y a dès lors lieu de considérer que l'assurée présente une incapacité totale de travail également durant la période antérieure au 16 novembre 2003 et du 1er janvier 2005 au 10 août 2006, ce quelle que soit l'activité lucrative envisagée.</w:t>
      </w:r>
    </w:p>
    <w:p>
      <w:r>
        <w:t>A/790/2007 - 22/22 -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