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ATAS/172/2026 vom 3. März 2026</w:t>
      </w:r>
    </w:p>
    <w:p>
      <w:r>
        <w:t>GE Cour de justice, 2026-03-03, FR</w:t>
      </w:r>
    </w:p>
    <w:p>
      <w:r>
        <w:rPr>
          <w:b/>
        </w:rPr>
        <w:t xml:space="preserve">Quelle: </w:t>
      </w:r>
      <w:r>
        <w:t>https://mcp.opencaselaw.ch/entscheid/ge_gerichte_ATAS_172_2026</w:t>
      </w:r>
    </w:p>
    <w:p>
      <w:r>
        <w:t>FR: GE_GERICHTE ATAS/172/2026 du 3 mars 2026</w:t>
      </w:r>
    </w:p>
    <w:p>
      <w:r>
        <w:t>IT: GE_GERICHTE ATAS/172/2026 del 3 marzo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Pour le surplus, le recours, interjeté dans les 30 jours, l’a été en temps utile (art. 60 al. 1 LPGA).</w:t>
      </w:r>
    </w:p>
    <w:p>
      <w:r>
        <w:rPr>
          <w:b/>
        </w:rPr>
        <w:t>E. 2</w:t>
      </w:r>
    </w:p>
    <w:p>
      <w:r>
        <w:t>Le litige porte sur le droit aux prestations de l’assurance-accidents, plus particulièrement sur la question du lien de causalité entre l’état de santé du recourant et l’accident du 29 décembre 2020. L’intimée ayant nié l’existence d’un tel lien de causalité et ne s’étant pas prononcée sur la question de l’IPAI dans la décision querellée, la chambre de céans n’est pas en mesure d’examiner la conclusion du recourant y afférente. Il est en effet admis qu’en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En tant que telle, la conclusion du recourant concernant la poursuite de la prise en charge des séances de physiothérapie fait néanmoins partie de l’objet du présent recours, dans la mesure où, en plus d’avoir nié le lien de causalité, l’intimée s’est</w:t>
      </w:r>
    </w:p>
    <w:p>
      <w:r>
        <w:t>A/2168/2025 - 13/25 - prononcée à cet égard, en exposant que ce traitement était inutile et superflu au vu d’une mobilité conservée de l’épaule droite du recourant, l’auto-rééducation étant suffisante dans ce contexte. Cela étant, la distinction qui précède concernant les objets soumis à l’examen de la juridiction de céans n’a pas de portée, dès lors que, pour les motifs qui suivent, la décision doit être annulée et la cause renvoyée à l’intimée pour examen complémentaire.</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w:t>
      </w:r>
    </w:p>
    <w:p>
      <w:r>
        <w:t>A/2168/2025 - 14/25 -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3.3</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 Si la situation se modifie après la clôture du cas, une révision au sens de l’art. 17 LPGA n’est pas possible, dès lors que cette disposition ne peut porter que</w:t>
      </w:r>
    </w:p>
    <w:p>
      <w:r>
        <w:t>A/2168/2025 - 15/25 -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w:t>
      </w:r>
    </w:p>
    <w:p>
      <w:r>
        <w:rPr>
          <w:b/>
        </w:rPr>
        <w:t>E. 3.4</w:t>
      </w:r>
    </w:p>
    <w:p>
      <w:r>
        <w:t>À titre de prestations de l’assurance-accidents, l’assuré a notamment droit au traitement médical approprié des lésions résultant de l’accident (art. 10 al. 1 LAA) ainsi qu’à une indemnité équitable pour atteinte à l’intégrité si, par suite de l’accident, il souffre d’une atteinte importante et durable à son intégrité physique, mentale ou psychique. L’indemnité est fixée en même temps que la rente d’invalidité ou, si l’assuré ne peut prétendre une rente, lorsque le traitement médical est terminé (art. 24 al. 1 et 2 LAA).</w:t>
      </w:r>
    </w:p>
    <w:p>
      <w:r>
        <w:rPr>
          <w:b/>
        </w:rPr>
        <w:t>E. 3.5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w:t>
      </w:r>
    </w:p>
    <w:p>
      <w:r>
        <w:t>A/2168/2025 - 16/25 -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A/2168/2025 - 17/25 -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3.6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mai 2012 consid. 3.2.1).</w:t>
      </w:r>
    </w:p>
    <w:p>
      <w:r>
        <w:rPr>
          <w:b/>
        </w:rPr>
        <w:t>E. 4.1</w:t>
      </w:r>
    </w:p>
    <w:p>
      <w:r>
        <w:t>En l’occurrence, l’intimée déclare en substance s’être fondée sur l’avis de son médecin-conseil pour refuser d’allouer des prestations, celui-ci ayant estimé que le lien de causalité entre l’accident du 29 décembre 2020 et l’état de santé du recourant n’était pas donné. Le recourant conteste la force probante des prises de position du médecin-conseil et soutient avoir droit aux prestations légales de l’assurance-accidents, au vu des avis exprimés par son médecin-traitant. Dans cette situation, il y a lieu d’examiner les différents avis médicaux au dossier et dire si le droit aux prestations peut être tranché en fonction de ceux-ci au degré de la vraisemblance prépondérante, ce qui revient à se prononcer sur leur valeur probante.</w:t>
      </w:r>
    </w:p>
    <w:p>
      <w:r>
        <w:t>A/2168/2025 - 18/25 -</w:t>
      </w:r>
    </w:p>
    <w:p>
      <w:r>
        <w:rPr>
          <w:b/>
        </w:rPr>
        <w:t>E. 4.2</w:t>
      </w:r>
    </w:p>
    <w:p>
      <w:r>
        <w:t>Pour la bonne compréhension du litige, il paraît utile, en premier lieu, de résumer les arguments successifs développés par l’intimée pour soutenir sa position. Dans sa lettre informative du 30 juillet 2024, elle a indiqué que la radiographie du 23 mai 2024 ne montrait aucune trace de nécrose de la tête humérale, mais une lésion ostéolytique intra-médullaire correspondant à un probable enchondrome, de sorte que le cas ne relevait pas de l’assurance-accidents. À la suite de l’objection du recourant contestant qu’une simple suspicion suffise à refuser des prestations, l’intimée, dans sa décision du 30 octobre 2024, n’a plus fait référence à l’enchondrome ou à la nécrose, mais a indiqué que la radiographie du 7 janvier 2021 montrait déjà un important conflit sous-acromial. Dans la décision sur opposition querellée, l’intimée a indiqué qu’après avoir douté de l’existence de la nécrose aseptique de la tête humérale en raison des conclusions du rapport radiologique du 23 mai 2024, le Dr F______ s’est finalement rallié à l’opinion du Dr E______ et a émis l’hypothèse que l’enchondrome, qui pouvait bel et bien faire mal en grossissant, pouvait expliquer la disparition partielle de la nécrose sur ces clichés. Elle s’est de plus de nouveau fondée sur l’existence d’un acromion crochu de type III pour affirmer que les douleurs dont se plaignait le recourant étaient à mettre sur le compte d’une surcharge de l’articulation dans un contexte de conflit sous-acromial avéré. Enfin, dans ses écritures devant la chambre de céans, l’intimée relève, d’une part, que le Dr F______ ne s’était pas prêté à des suppositions, comme le soutenait le recourant, mais avait fait le constat objectif que la nécrose avait disparu, sans séquelle. Elle mentionne, d’autre part, que le médecin avait émis l’hypothèse que la formation et l’apparition d’un enchondrome dans la tête humérale sur les radiographies du 23 mai 2024 pouvait expliquer la disparition partielle de la nécrose sur ces clichés, et invoque pour le surplus un important conflit sous-acromial. Il ressort des prises de position précitées que l’intimée tient pour acquis la présence d’un conflit sous-acromial en tant que facteur responsable des douleurs du recourant. Cela étant, son raisonnement au sujet de la présence, ou non, d’une nécrose de la tête humérale manque de clarté. Si elle a dans un premier temps affirmé que la nécrose avait disparu (lettre du 30 juillet 2024), on ne distingue pas de manière certaine, à la lecture de ses écritures suivantes, si elle considère qu’aucune nécrose n’affecte plus la tête humérale, ou si elle fait uniquement le constat qu’une telle nécrose n’était pas mise en évidence dans le premier rapport de radiographie du 23 mai 2024. Cela est d’autant plus vrai que l’intimée ne s’est pas prononcée sur les conclusions du second rapport des radiologues du 23 mai 2024 ayant relevé une hétérogénéité de la tête humérale correspondant aux séquelles d’ostéonécrose documentées en IRM, qui lui avait été remis le</w:t>
      </w:r>
    </w:p>
    <w:p>
      <w:r>
        <w:rPr>
          <w:b/>
        </w:rPr>
        <w:t>E. 4.3</w:t>
      </w:r>
    </w:p>
    <w:p>
      <w:r>
        <w:t>L’intimée se prévaut des avis de son médecin-conseil pour nier l’existence d’un lien de causalité entre les troubles du recourant et l’évènement accidentel. Il y a ainsi lieu d’examiner si ceux-ci sont probants, au sens de la jurisprudence.</w:t>
      </w:r>
    </w:p>
    <w:p>
      <w:r>
        <w:rPr>
          <w:b/>
        </w:rPr>
        <w:t>E. 4.3.1</w:t>
      </w:r>
    </w:p>
    <w:p>
      <w:r>
        <w:t>S’agissant de la nécrose avasculaire de la tête humérale, il apparaît que le Dr F______, avant de nier l’obligation de prester de l’assurance-accidents, considérait, notamment dans son avis du 2 octobre 2022, que les diagnostics de fracture céphalo-tubérositaire de l’humérus droit, de rupture spontanée du long chef du biceps et de nécrose avasculaire de la tête humérale étaient en rapport avec la chute et que l’état de santé du recourant ne reviendrait jamais au statu quo, ce qui pourrait justifier le versement d’une IPAI dans le futur. Ce n’est qu’après avoir été invité à se déterminer sur la radiographie du 23 mai 2024 que le Dr F______ a nié la présence d’une ostéonécrose, estimant que l’enchondrome alors visualisé avait préalablement été interprété comme une nécrose. Il s’est aussi montré circonspect quant à l’existence avérée de la fracture de l’humérus (« C’est ainsi que la supposée fracture céphalo-tubérositaire décrite initialement suite à la chute, si elle existait, elle a guéri per primum et sans séquelle »), alors que plusieurs radiographies versées au dossier attestaient son existence, ce que le médecin-conseil admettra par la suite, après que l’intimée lui eut soumis de nouveau la radiographie du 7 janvier 2021 (cf. avis du 25 octobre 2024, explication relative à la nouvelle soumission). De plus, dans son avis du 25 octobre 2024 en réponse au courrier du Dr E______ soulignant l’existence d’une nécrose avasculaire post-traumatique en référence à des clichés (IRM du « 20.01.21 »), le médecin-conseil ne prend pas directement position à cet égard mais prétend qu’il n’avait pas assez d’information pour en juger, dès lors que seule une suspicion de nécrose serait apparue sur l’imagerie du 22 août 2021 [recte : 20 août 2021], qui n’aurait pas été retrouvée lors de la radiographie du 23 mai 2024. Or, le Dr F______ omet de mentionner que plusieurs autres documents évoquaient une telle nécrose ou en faisaient directement état. Ainsi, avant l’IRM du 20 août 2021, le Dr D______ avait déjà souligné le risque de possible nécrose, au vu de son appréciation clinique (rapport du</w:t>
      </w:r>
    </w:p>
    <w:p>
      <w:r>
        <w:rPr>
          <w:b/>
        </w:rPr>
        <w:t>E. 4.3.2</w:t>
      </w:r>
    </w:p>
    <w:p>
      <w:r>
        <w:t>Quant à la question de l’existence d’un conflit sous-acromial en tant que cause des douleurs à l’épaule droite du recourante, il sied de constater que les déclarations du Dr F______ manquent de précision.</w:t>
      </w:r>
    </w:p>
    <w:p>
      <w:r>
        <w:t>A/2168/2025 - 21/25 - Bien qu’un acromion (qualifié de type III, respectivement de type II sur les différentes radiographies, sans que le médecin-conseil ne discute cet élément) ait déjà été mis en évidence lors de la réalisation de la première radiographie du 7 janvier 2021, puis ait été confirmé sur des clichés subséquents, le médecin-conseil n’avait nullement mentionné, dans ses rapports antérieurs à celui du 25 octobre 2024, que l’éventualité d’un conflit sous-acromial puisse jouer un rôle. Par ailleurs, dans le rapport précité, le médecin-conseil n’a pas exprimé clairement son avis à ce propos, notant que « [f]inalement, si on cherche d’autres étiologies de la douleur de cette épaule D, il faudrait s’intéresser peut-être à un important conflit sous-acromial de cette épaule décrit déjà sur les RX de l’épaule le 07.01.2021 ». Une telle formulation évasive ne permettait pas à l’intimée, sans autres mesures d’instruction, de retenir que le conflit sous-acromial était la cause des douleurs à l’épaule droite du recourant.</w:t>
      </w:r>
    </w:p>
    <w:p>
      <w:r>
        <w:rPr>
          <w:b/>
        </w:rPr>
        <w:t>E. 4.3.3</w:t>
      </w:r>
    </w:p>
    <w:p>
      <w:r>
        <w:t>Concernant le besoin de suivre des séances de physiothérapie – prestation de l’assurance-accidents sur laquelle le Dr F______ a formellement pris position – on constate qu’il juge ce traitement non nécessaire au motif que la mobilité des deux épaules serait parfaitement symétrique. Dans ce contexte, l’auto-rééducation dans la vie de tous les jours serait largement suffisante. Or, ce faisant, le médecin-conseil ne discute pas le fait que le recourant présente une rotation interne de l’épaule droite limitée, pourtant soulignée par les orthopédistes traitants (cf. rapports des 14 septembre 2021 et 21 mars 2022 des Drs E______ et D______), sans avoir pu juger lui-même du contraire puisqu’il n’a pas examiné le recourant.</w:t>
      </w:r>
    </w:p>
    <w:p>
      <w:r>
        <w:rPr>
          <w:b/>
        </w:rPr>
        <w:t>E. 4.3.4</w:t>
      </w:r>
    </w:p>
    <w:p>
      <w:r>
        <w:t>Il suit de ce qui précède que la position exprimée par le Dr F______ selon laquelle le cas ne serait pas à charge de l’intimée ne peut se voir reconnaître une pleine valeur probante. S’il n’est pas impossible pour l’assureur de statuer sur la base de la seule analyse du dossier médical, sans réalisation d’un examen clinique, il s’avère cependant que le médecin précité ne disposait en l’occurrence pas de tous les éléments médicaux pertinents avant de rendre ses rapports, qu’il n’a pas examiné attentivement tous les documents qui lui étaient soumis et que ses conclusions sont non seulement peu claires mais se fondent aussi sur des prémisses erronées, telles l’absence d’images attestant de la nécrose entre 2021 et 2024. Il doit en outre être rappelé que l’appréciation des preuves est soumise à des exigences sévères lorsque l’analyse du cas ne repose pas sur une expertise au sens de l’art. 44 LPGA, mais uniquement sur l’avis d’un médecin-conseil dont les conclusions sont remises en cause de manière suffisamment détaillée par les médecins traitants (cf. consid. 3.5 supra), ce qui est en l’occurrence le cas au vu des courriers du Dr E______ des 30 septembre et 5 novembre 2024.</w:t>
      </w:r>
    </w:p>
    <w:p>
      <w:r>
        <w:t>A/2168/2025 - 22/25 - Que ces correspondances soient relativement appuyées et transcrivent le ferme rejet des conclusions de l’intimée ne remet pas en cause, en tant que tel, les appréciations médicales qui y sont formulées, seul élément pertinent.</w:t>
      </w:r>
    </w:p>
    <w:p>
      <w:r>
        <w:rPr>
          <w:b/>
        </w:rPr>
        <w:t>E. 4.4</w:t>
      </w:r>
    </w:p>
    <w:p>
      <w:r>
        <w:t>Partant, l’intimée ne pouvait valablement se fonder sur les conclusions du Dr F______ pour nier le rapport de causalité entre l’accident et les atteintes à l’épaule droite du recourant et réfuter la nécessité d’un traitement physiothérapeutique. Elle procède en outre à des constatations extensives des avis de son médecin-conseil lorsqu’elle mentionne, dans la décision querellée, qu’un acromion de type III, tel que présent chez le recourant, pouvait avoir une incidence au vu de l’activité de navigation qu’il pratiquait durant ses loisirs et que l’articulation de la coiffe des rotateurs commençait à montrer des signes d’usure à son âge, en sorte que les douleurs dont il se plaignait étaient à mettre, au stade de la vraisemblance prépondérante, sur le compte d’un conflit sous-acromial avéré. S’il est possible que le risque de dégénérescence progressive de l’épaule en fonction de facteurs tels que l’âge ou les activités de la vie quotidienne ait une assise scientifique, il sied de constater que l’intimée ne se fonde à ce propos sur aucune affirmation du Dr F______, ni sur la doctrine ou la jurisprudence. Ne citant pas de source à son allégation, ses développements ne sauraient en l’état être retenus. Cela est d’autant plus vrai que la présence d’un conflit sous-acromial semble devoir être niée à la lecture des rapports de radiologie et des examens cliniques. Une rupture transfixiante des tendons du sus- ou du sous-épineux n’est en effet pas mise en évidence sur les différentes radiographies ou IRM et, cliniquement, les Drs D______ et E______ ont constaté en 2021 seulement une légère amyotrophie du sus-épineux, respectivement un examen de la coiffe des rotateurs tenu. Dans son dernier rapport du 5 novembre 2024, le médecin précité souligne encore qu’il n’a aucun argument clinique pour un conflit sous-acromial.</w:t>
      </w:r>
    </w:p>
    <w:p>
      <w:r>
        <w:rPr>
          <w:b/>
        </w:rPr>
        <w:t>E. 4.5</w:t>
      </w:r>
    </w:p>
    <w:p>
      <w:r>
        <w:t>En définitive, les arguments de l’intimée au sujet de l’inexistence d’une relation de causalité naturelle entre l’accident et l’état de santé du recourant ne sauraient être approuvés. La chambre de céans n’est cependant pas en mesure de trancher le droit aux prestations sous l’angle de la vraisemblance prépondérante. En effet, même si le Dr E______ nie la présence d’un conflit sous-acromial et insiste fermement sur le diagnostic de nécrose aseptique post-traumatique en tant que cause des douleurs à l’épaule droite, il sied néanmoins de constater qu’il parle à une occasion, dans son rapport du 16 juillet 2024, d’une rupture de la coiffe des rotateurs. À ce stade, on ne sait rien de plus sur cette éventuelle rupture, dont on peut penser qu’elle pourrait être apparue postérieurement aux derniers examens radiologiques versés au dossier. À défaut d’autres précisions, on ne sait pas non plus si elle serait en mesure</w:t>
      </w:r>
    </w:p>
    <w:p>
      <w:r>
        <w:t>A/2168/2025 - 23/25 - d’expliquer les troubles du recourant, respectivement si elle exercerait une influence sur le statu quo sine, de façon à interrompre le lien de causalité entre la nécrose post-traumatique et l’état de l’épaule droite. Cette question devant être examinée par un spécialiste, il y a ainsi lieu de renvoyer le cas à l’intimée afin qu’elle mette en œuvre une expertise orthopédique aux fins de statuer sur le lien de causalité entre l’état de santé du recourant et l’accident du 29 décembre 2020 et, le cas échéant, de se déterminer sur les prestations sollicitées, soit le traitement de physiothérapie et le versement d’une IPAI. Au vu des manquements relevés plus haut concernant l’absence de valeur probante des investigations mises en œuvre par l’intimée, il se justifie de lui faire supporter l’instruction complémentaire du dossier, ce qui lui permettra en outre de solliciter de l’expert qu’il se prononce aussi sur les prestations demandées, soit le traitement de physiothérapie et l’IPAI lorsque le traitement médical sera terminé, dans l’hypothèse où il viendrait à admettre la causalité naturelle. Partant, les mesures d’instruction sollicitées par le recourant doivent être rejetées.</w:t>
      </w:r>
    </w:p>
    <w:p>
      <w:r>
        <w:rPr>
          <w:b/>
        </w:rPr>
        <w:t>E. 4.6</w:t>
      </w:r>
    </w:p>
    <w:p>
      <w:r>
        <w:t>À ce stade, la chambre de céans n’a pas à examiner si le cas relève d’une rechute ou d’une séquelle tardive au sens de l’art. 11 OLAA, comme la décision entreprise le suggère, étant cependant précisé que l’ostéonécrose a été documentée entre 2021 et 2024 (cf. notamment IRM du 18 août 2022) et qu’il ne ressort pas du dossier que l’intimée aurait formellement clôturé le cas en 2023. 5. Le Dr F______ a transmis une facture d’honoraires en CHF 1'500.- pour l’établissement de son rapport du 6 janvier 2026, montant qui a été acquitté par la chambre de céans. 5.1 Aux termes de l’art. 45 al. 1 LPGA, les frais d’instruction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Les frais d’expertise privée peuvent être inclus dans les dépens mis à la charge de l’assureur social lorsque cette expertise était nécessaire à la résolution du litige (ATF 115 V 62 consid. 5c ; arrêt du Tribunal fédéral 9C_523/2022 du 30 mars 2023 consid. 7.2 et la référence).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Il en va de même en ce qui concerne une expertise présentée par une partie : les frais qui en découlent doivent être mis à la charge de l’assureur social lorsque l’expertise était indispensable pour trancher le litige</w:t>
      </w:r>
    </w:p>
    <w:p>
      <w:r>
        <w:t>A/2168/2025 - 24/25 - (arrêt du Tribunal fédéral 8C_61/2016 du 19 décembre 2016 consid. 6.1 et les références). L’admissibilité de l’imputation des frais d’un rapport médical à l’administration ne dépend pas de la question de savoir si ledit rapport a effectivement permis de fournir les éclaircissements attendus par le juge cantonal (arrêt du Tribunal fédéral 9C_395/2023 du 11 décembre 2023 consid. 6.3 et les références). 5.2 En l’espèce, il se justifie de faire supporter à l’intimée les frais d’établissement du rapport du 6 janvier 2026 en tant que celui-ci a servi à pallier des manquements commis dans la phase d’instruction administrative. La chambre de céans a en effet été contrainte d’interpeller le Dr F______ – médecin-conseil de l’assurance – du fait que ses prises de position laissaient entrevoir qu’il n’avait pas eu connaissance de certains rapports médicaux au dossier, ce qui s’est avéré exact, l’intimée ne lui ayant pas communiqué le second rapport de radiographie du 23 mai 2024 et ce médecin n’ayant pas analysé le cliché d’IRM figurant en annexe d’une correspondance du Dr E______. Il s’agit-là de défauts que l’intimée aurait facilement pu déceler et auxquels elle aurait dû remédier avant de rendre sa décision sur opposition. Les frais d’établissement d’expertises judiciaires ou privées pouvant être mis à la charge de l’assurance lorsque les résultats de l’instruction administrative mise en œuvre n’ont pas une valeur probatoire suffisante, il doit a fortiori en aller de même lorsqu’il s’agit d’interpeller le médecin-conseil de l’assurance afin qu’il complète son analyse. À défaut, cela reviendrait à faire supporter à la juridiction des assurances sociales des frais qui auraient normalement dû être assumés par l’autorité administrative. 5.3 L’intimée sera ainsi invitée à prendre en charge les frais du rapport, en CHF 1'500.-, et à les rembourser à la juridiction de céans qui en a fait l’avance. 6. Au vu de ce qui précède, le recours est partiellement admis, la décision du 26 mai 2025 est annulée et la cause renvoyée à l’intimée pour instruction complémentaire au sens des considérants. Le recourant obtenant partiellement gain de cause, une indemnité de CHF 2'500.-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A/2168/2025 - 25/25 - PAR CES MOTIFS, LA CHAMBRE DES ASSURANCES SOCIALES : Statuant À la forme :</w:t>
      </w:r>
    </w:p>
    <w:p>
      <w:r>
        <w:rPr>
          <w:b/>
        </w:rPr>
        <w:t>E. 7</w:t>
      </w:r>
    </w:p>
    <w:p>
      <w:r>
        <w:t>novembre 2024. Bien que le rejet de toutes prestations puisse a priori</w:t>
      </w:r>
    </w:p>
    <w:p>
      <w:r>
        <w:t>A/2168/2025 - 19/25 - implicitement être considéré comme la négation de l’existence d’une nécrose, la position de l’intimée sur ce point aurait méritée d’être moins ambiguë.</w:t>
      </w:r>
    </w:p>
    <w:p>
      <w:r>
        <w:rPr>
          <w:b/>
        </w:rPr>
        <w:t>E. 10</w:t>
      </w:r>
    </w:p>
    <w:p>
      <w:r>
        <w:t>août 2021). Dans sa lettre au Dr E______ du 24 août 2021, le Dr D______ a par ailleurs exposé être d’avis que les douleurs résiduelles du recourant étaient compatibles avec la nécrose osseuse et a aussi mentionné ce diagnostic dans son rapport du 21 mars 2022. Quant au Dr E______, il a mentionné à trois reprises (courriers des 14 septembre 2021 et 30 septembre 2024 et rapport du 16 juillet 2024) la présence d’une nécrose avasculaire, laquelle a même été qualifiée de relativement étendue dans la première lettre, rédigée avant toute contestation avec l’intimée. De plus, ce ne sont pas seulement les rapports des orthopédistes traitants qui font état d’une nécrose de la tête humérale, mais aussi une IRM du 18 août 2022 – concluant à une</w:t>
      </w:r>
    </w:p>
    <w:p>
      <w:r>
        <w:t>A/2168/2025 - 20/25 - nécrose avasculaire polaire supérieure de la tête humérale sans atteinte de la plaque sous-chondrale et sans perte de la sphéricité de la tête – sur laquelle le Dr F______ ne se prononce pas. Ensuite, bien que le rapport de radiographie du 31 août 2023 ne constate pas de nécrose de la tête humérale, celle-ci est néanmoins mentionnée en tant qu’élément clinique. S’agissant enfin du fait que la nécrose n’aurait pas été retrouvée sur la première radiographie du 23 mai 2024, il sied de constater qu’aucun examen par radiographie antérieur ne l’a non plus mise en évidence, cette lésion ayant uniquement directement été visualisée au moyen d’IRM. Au surplus, il n’est pas décisif de savoir si le Dr E______ s’est trompé dans la date lorsqu’il mentionne un cliché du « 20 janvier 2021 » évocateur de la nécrose avasculaire, au lieu peut-être de la date du 20 août 2021. L’on constate en effet que ni l’intimée, ni son médecin-conseil, n’ont jugé utile de demander des précisions au médecin à cet égard, ni n’ont examiné le cliché produit, lequel, s’il n’était pas reproduit de façon suffisamment lisible, aurait sans difficulté pu être adressé sous une forme plus distincte. Rien ne les empêchait non plus de comparer l’image alors soumise avec celle du 20 août 2021 afin de vérifier s’il s’agissait en réalité de la même IRM. Il paraît en outre surprenant que l’intimée n’ait pas remis à son médecin-conseil le second rapport du 23 mai 2024, qui lui avait été communiqué par le secrétariat du Dr E______ le 7 novembre 2024. Ce rapport traitait en effet d’un point essentiel, soit la compatibilité de l’imagerie avec la présence d’une ostéonécrose de la tête humérale. Il est vrai que l’on ignore dans quelles circonstances ce rapport, daté du même jour que celui envoyé dans un premier temps à l’intimée et signé par deux radiologues au lieu d’un seul, a été rédigé. Ces éléments auraient cependant, le cas échéant, pu être éclaircis sur demande de l’intimée. Ils n’excluaient en tout état pas que le médecin-conseil se prononce sur les constatations qui y étaient rapportées. L’hypothèse que le rapport ait pu être rédigé après une nouvelle visualisation des images par les radiologues – lesquels semblent avoir nouvellement disposé en comparatif d’une IRM documentant l’ostéonécrose – ne permet pas d’en écarter les conclusions sans autre objection matérielle. Enfin, interpellé par la chambre de céans, le Dr F______ est revenu sur l’historique du dossier et a fait état de ses doutes quant à l’origine des éléments médicaux sur lesquels il était invité à se prononcer, mais ne s’est pas déterminé sur ceux-ci. Il découle de ce qui précède que la conclusion de l’inexistence d’une nécrose de la tête humérale n’est pas fondée sur une étude attentive de l’ensemble du dossier médical, notamment de l’imagerie.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