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ATAS/172/2025 vom 20. März 2025</w:t>
      </w:r>
    </w:p>
    <w:p>
      <w:r>
        <w:t>GE Cour de justice, 2025-03-20, FR</w:t>
      </w:r>
    </w:p>
    <w:p>
      <w:r>
        <w:rPr>
          <w:b/>
        </w:rPr>
        <w:t xml:space="preserve">Quelle: </w:t>
      </w:r>
      <w:r>
        <w:t>https://mcp.opencaselaw.ch/entscheid/ge_gerichte_ATAS_172_2025</w:t>
      </w:r>
    </w:p>
    <w:p>
      <w:r>
        <w:t>FR: GE_GERICHTE ATAS/172/2025 du 20 mars 2025</w:t>
      </w:r>
    </w:p>
    <w:p>
      <w:r>
        <w:t>IT: GE_GERICHTE ATAS/172/2025 del 20 marzo 2025</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complémentaires cantonales du 25 octobre 1968 (LPCC - J 4 25) ;</w:t>
      </w:r>
    </w:p>
    <w:p>
      <w:r>
        <w:t>A/505/2025 - 3/4 - Que sa compétence pour juger du cas d'espèce est ainsi établie ; Qu’interjeté dans les forme et délai prévus par la loi (art. 38 et 56 ss LPGA), le recours est recevable ; Qu’aux termes de l’art. 53 LPGA, l’assurance peut reconsidérer sa décision sur opposition jusqu’à l’envoi de son préavis au Tribunal ; Que c’est ce qu’a fait le SPC en l’espèce, en annulant la décision dont est recours et en la remplaçant par une nouvelle décision sur opposition du 13 mars 2025, donnant bon droit aux conclusions de la recourante ; Qu’au vu de l’annulation de la décision litigieuse et de la nouvelle décision sur opposition, le recours est devenu sans objet, de sorte qu’il convient de rayer la cause du rôle.</w:t>
      </w:r>
    </w:p>
    <w:p>
      <w:r>
        <w:t>A/505/2025 - 4/4 -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