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ATAS/172/2018 vom 1. März 2018</w:t>
      </w:r>
    </w:p>
    <w:p>
      <w:r>
        <w:t>GE Cour de justice, 2018-03-01, FR</w:t>
      </w:r>
    </w:p>
    <w:p>
      <w:r>
        <w:rPr>
          <w:b/>
        </w:rPr>
        <w:t xml:space="preserve">Quelle: </w:t>
      </w:r>
      <w:r>
        <w:t>https://mcp.opencaselaw.ch/entscheid/ge_gerichte_ATAS_172_2018</w:t>
      </w:r>
    </w:p>
    <w:p>
      <w:r>
        <w:t>FR: GE_GERICHTE ATAS/172/2018 du 1 mars 2018</w:t>
      </w:r>
    </w:p>
    <w:p>
      <w:r>
        <w:t>IT: GE_GERICHTE ATAS/172/2018 del 1 marzo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3</w:t>
      </w:r>
    </w:p>
    <w:p>
      <w:r>
        <w:t>Le délai de recours est de 30 jours (art. 60 al. 1 LPGA). Interjeté dans la forme et le délai prévus par la loi, le recours est recevable, en vertu des art. 56ss LPGA.</w:t>
      </w:r>
    </w:p>
    <w:p>
      <w:r>
        <w:t>A/3995/2017 - 13/23 -</w:t>
      </w:r>
    </w:p>
    <w:p>
      <w:r>
        <w:rPr>
          <w:b/>
        </w:rPr>
        <w:t>E. 4</w:t>
      </w:r>
    </w:p>
    <w:p>
      <w:r>
        <w:t>Concernant l’objet du litige, la chambre de céans constate, au vu des conclusions prises par la recourante, que les indemnités journalières ont selon toute vraisemblance été versées sur la base d’une incapacité de travail à 50% dès le 2 novembre 2015 et que la mention de leur octroi à 100% jusqu’au 28 février 2016 (cf. courrier de l’intimée du 19 février 2016 et décision du 19 octobre 2016) est manifestement erronée. Partant, le litige porte, d’une part, sur le bien-fondé de la réduction des indemnités journalières à 50% dès le 2 novembre 2015 et de leur suppression à partir du 29 février 2016 et, d’autre part, sur le rapport de causalité entre l’accident du 26 septembre 2014 et les atteintes à la santé annoncées par la recourante au mois d’avril 2016 dans le cadre d’une rechute.</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En vertu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w:t>
      </w:r>
    </w:p>
    <w:p>
      <w:r>
        <w:rPr>
          <w:b/>
        </w:rPr>
        <w:t>E. 6</w:t>
      </w:r>
    </w:p>
    <w:p>
      <w:r>
        <w:t>L’exigence afférente au rapport de causalité naturelle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w:t>
      </w:r>
    </w:p>
    <w:p>
      <w:r>
        <w:t>A/3995/2017 - 14/23 -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 ; ATF 125 V 195 consid. 2 ; RAMA 2000 n° U 363 p. 46).</w:t>
      </w:r>
    </w:p>
    <w:p>
      <w:r>
        <w:rPr>
          <w:b/>
        </w:rPr>
        <w:t>E. 8</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 1.1).</w:t>
      </w:r>
    </w:p>
    <w:p>
      <w:r>
        <w:t>A/3995/2017 - 15/23 -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A/3995/2017 - 16/23 -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ATF 122 V 157 consid. 1d).</w:t>
      </w:r>
    </w:p>
    <w:p>
      <w:r>
        <w:rPr>
          <w:b/>
        </w:rPr>
        <w:t>E. 11</w:t>
      </w:r>
    </w:p>
    <w:p>
      <w:r>
        <w:t>En l’espèce, en ce qui concerne le droit aux indemnités journalières, l’intimée a considéré que la recourante présentait, eu égard aux seules suites de l’accident du 26 septembre 2014, une capacité de travail de 50% dès le 2 novembre 2015 et de</w:t>
      </w:r>
    </w:p>
    <w:p>
      <w:r>
        <w:t>A/3995/2017 - 17/23 - 100% dès le 29 février 2016, dans l’activité professionnelle habituelle. Pour ce faire, elle s’est fondée sur les avis de son médecin-conseil. La recourante conteste ces conclusions et soutient ne pas avoir recouvré une quelconque capacité de travail en raison des nombreuses atteintes à la santé découlant du sinistre assuré, comme en attestent les rapports établis par ses médecins traitants.</w:t>
      </w:r>
    </w:p>
    <w:p>
      <w:r>
        <w:rPr>
          <w:b/>
        </w:rPr>
        <w:t>E. 12</w:t>
      </w:r>
    </w:p>
    <w:p>
      <w:r>
        <w:t>a. La chambre de céans rappelle au préalable que les traitements prescrits et l’incapacité de travail attestée jusqu’au 28 février 2016 étaient motivés par les troubles du genou droit exclusivement. Le Dr H______ a diagnostiqué un traumatisme associant une entorse et une lésion partielle du ligament croisé antérieur, ainsi que des douleurs rotuliennes. Il a également mentionné qu’une chondropathie rotulienne de stade III à IV avait été constatée sur la dernière IRM et qu’une dysplasie trochléaire avait été évoquée. Il a estimé que ces atteintes étaient compatibles avec l’exercice d’une activité professionnelle réalisée essentiellement en position assise, permettant quelques déplacements à plat, sans escaliers, à 50% (cf. rapport du 19 octobre 2015) dès le 2 novembre 2015 (cf. note de l’intimée du 21 octobre 2015). L’appréciation précitée du Dr H______ a été rendue en pleine connaissance du dossier médical, dont les rapports d’imagerie, et repose sur un examen clinique complet de la recourante, dont les plaintes ont été prises en considération. Les conclusions du médecin-conseil, confirmées après l’étude de chaque nouveau rapport communiqué par la recourante, sont étayées et convaincantes. Il appert donc que son rapport du 19 octobre 2015 remplit en principe tous les réquisits jurisprudentiels pour se voir reconnaitre une pleine valeur probante. b. La recourante a reproché au médecin d’arrondissement de ne pas avoir mentionné les diagnostics de rupture complète du ligament interne et de rupture partielle du ligament externe. Il est établi par l’IRM du 11 décembre 2014 que la recourante a présenté, outre la rupture partielle du ligament croisé antérieur relevée par le médecin-conseil, une rupture du ligament latéral interne, une rupture partielle de la partie inférieure du retinaculum et un épanchement intra-articulaire modéré (cf. rapport du 12 décembre 2014 du Dr E______). Toutefois, l’omission par le Dr H______ du rappel de toutes ces lésions est sans conséquence dès lors que celles-ci n’étaient plus d’actualité lorsque le médecin-conseil a examiné la recourante, plus d’une année après le sinistre. En effet, lors de l’IRM du 1er juin 2015, ont été objectivées des « séquelles » d’entorse du ligament collatéral interne sans rétraction des fibres, des signes de déchirure partielle du ligament croisé antérieur, une chondropathie fémoro-patellaire de grade III-IV et un épanchement articulaire modéré (cf. rapport du 2 juin 2015 du Dr F______). D’ailleurs, à partir du mois de juin 2015, le médecin traitant n’a plus retenu de lésions ligamentaires à titre de diagnostics (cf. rapports des 26 juin et 13 août 2015 du Dr C______) et les Drs G______ et J______ ont diagnostiqué un « status post » rupture des ligaments</w:t>
      </w:r>
    </w:p>
    <w:p>
      <w:r>
        <w:t>A/3995/2017 - 18/23 - interne et croisé antérieur (cf. rapport du 13 juillet 2015, respectivement du 29 septembre 2015). La recourante conteste en outre les constatations du Dr H______ quant à la mobilité de son genou droit et quant à une éventuelle atrophie musculaire. Il sied toutefois de relever que les observations du médecin d’arrondissement sont comparables à celles du Dr C______ et de la Dresse I______, médecins qui ont également noté des amplitudes de 110° et 0° en flexion et extension (cf. rapports du 13 août 2015, respectivement du 14 septembre 2015). Qui plus est, le Dr J______ a observé une mobilité accrue puisqu’il a relevé une flexion/extension de 120/0/0 (rapport du 29 septembre 2015). Concernant l’éventuelle atrophie musculaire, rien ne permet de douter des mesures du médecin-conseil, étant relevé que seul le Dr C______ a rapporté une atrophie (cf. rapport du 13 août 2015), observation non confirmée par les examens des autres médecins (cf. rapport du 29 septembre 2015 du Dr J______). La recourante fait ensuite grief au médecin-conseil d’avoir estimé, sans justification, qu’elle présentait une lésion dégénérative antérieure au sinistre. La chambre de céans constate à ce propos que si l’avis du 26 juillet 2015 du Dr H______ est effectivement succinct et dénué de toute motivation, il a toutefois été confirmé par la suite par la radiographie du 6 avril 2016 qui a mis en exergue des troubles d’ordre dégénératif (cf. rapport du 7 avril 2016 du Dr N______). Cela étant, la détermination du 19 octobre 2015 du Dr H______ ne porte pas sur le lien de causalité naturelle entre les différentes atteintes du genou droit et le sinistre assuré, et donc sur un éventuel retour au statu quo ante ou sine, mais sur la capacité de travail de la recourante compte tenu des affections présentées au genou droit. Seule est donc décisive, s’agissant du droit aux indemnités journalières, l’évaluation de la capacité de travail de la recourante. c. Aucun élément du dossier ne permet de remettre en cause l’appréciation du Dr H______, aux termes de laquelle les troubles présentés au niveau du genou droit permettaient la reprise d’une activité professionnelle en position assise, avec quelques déplacements à plat, sans devoir se déplacer dans des escaliers, à 50% dès le 2 novembre 2015 (cf. rapport du 19 octobre 2015 et note de l’intimée du 21 octobre 2015). Il est souligné en particulier que les limitations fonctionnelles retenues par le médecin d’arrondissement tiennent parfaitement compte des déclarations de la recourante, laquelle lui a indiqué que son périmètre de marche était limité à 500 mètres, avec des arrêts fréquents, et qu’elle avait beaucoup de difficultés à emprunter des escaliers. En ce qui concerne les autres avis au dossier, on relèvera que, après avoir attesté de la fin de l’incapacité de travail dès le 4 mai 2015 (cf. certificat du 30 avril 2015), le Dr C______ a signé des arrêts de travail à 50% dès le 1er juin 2015 et à 100% à partir du 23 juin 2015 (cf. certificats des 3 et 24 juin 2015), indiquant que sa patiente ne pouvait pas rester assise. Il n’a toutefois pas livré la moindre explication permettant de comprendre pour quelles raisons une telle position, permettant</w:t>
      </w:r>
    </w:p>
    <w:p>
      <w:r>
        <w:t>A/3995/2017 - 19/23 - l’épargne du genou droit, ne serait pas adaptée (cf. rapport du 26 juin 2015). Dans son rapport subséquent, le médecin traitant a maintenu que sa patiente n’était pas apte à travailler, mais n’a plus mentionné que la position assise serait contre- indiquée. Il a uniquement relevé des difficultés à la marche au-delà de 500 mètres et à la montée et descente des escaliers (cf. rapport du 13 août 2015), soit des restrictions similaires à celles retenues par le Dr H______. Quant au Dr J______, il n’a pas justifié l’incapacité totale de travail attestée, mais a indiqué que les symptômes présentés par la recourante empêchaient cette dernière de reprendre une « activité physique confortable » et une vie « sans douleur », sans faire état de limitations fonctionnelles incompatibles avec un métier exercé essentiellement en position assise (cf. rapport du 29 septembre 2015). S’agissant de la Dresse I______, elle a effectivement attesté d’une totale incapacité de travail jusqu’à la fin de l’année 2015, période pendant laquelle la recourante avait suivi de nombreuses séances de physiothérapie afin de pouvoir stabiliser son genou droit (cf. rapport du</w:t>
      </w:r>
    </w:p>
    <w:p>
      <w:r>
        <w:rPr>
          <w:b/>
        </w:rPr>
        <w:t>E. 15</w:t>
      </w:r>
    </w:p>
    <w:p>
      <w:r>
        <w:t>Par conséquent, le recours sera rejeté.</w:t>
      </w:r>
    </w:p>
    <w:p>
      <w:r>
        <w:rPr>
          <w:b/>
        </w:rPr>
        <w:t>E. 16</w:t>
      </w:r>
    </w:p>
    <w:p>
      <w:r>
        <w:t>La procédure est gratuite.</w:t>
      </w:r>
    </w:p>
    <w:p>
      <w:r>
        <w:t>***</w:t>
      </w:r>
    </w:p>
    <w:p>
      <w:r>
        <w:t>A/3995/2017 - 23/23 -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