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ATAS/172/2017 vom 2. März 2017</w:t>
      </w:r>
    </w:p>
    <w:p>
      <w:r>
        <w:t>GE Cour de justice, 2017-03-02, FR</w:t>
      </w:r>
    </w:p>
    <w:p>
      <w:r>
        <w:rPr>
          <w:b/>
        </w:rPr>
        <w:t xml:space="preserve">Quelle: </w:t>
      </w:r>
      <w:r>
        <w:t>https://mcp.opencaselaw.ch/entscheid/ge_gerichte_ATAS_172_2017</w:t>
      </w:r>
    </w:p>
    <w:p>
      <w:r>
        <w:t>FR: GE_GERICHTE ATAS/172/2017 du 2 mars 2017</w:t>
      </w:r>
    </w:p>
    <w:p>
      <w:r>
        <w:t>IT: GE_GERICHTE ATAS/172/2017 del 2 marzo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(art. 49 al. 3 LMC et art. 89B de la loi sur la procédure administrative du 12 septembre 1985 [LPA ; E 5 10]).</w:t>
      </w:r>
    </w:p>
    <w:p>
      <w:r>
        <w:rPr>
          <w:b/>
        </w:rPr>
        <w:t>E. 4</w:t>
      </w:r>
    </w:p>
    <w:p>
      <w:r>
        <w:t>Le litige porte sur le bien-fondé de la demande en restitution des CHF 112'000.- versés à la recourante au titre de l'ARE.</w:t>
      </w:r>
    </w:p>
    <w:p>
      <w:r>
        <w:t>A/1657/2016 - 4/8 -</w:t>
      </w:r>
    </w:p>
    <w:p>
      <w:r>
        <w:rPr>
          <w:b/>
        </w:rPr>
        <w:t>E. 5</w:t>
      </w:r>
    </w:p>
    <w:p>
      <w:r>
        <w:t>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b.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w:t>
      </w:r>
    </w:p>
    <w:p>
      <w:r>
        <w:t>A/1657/2016 - 5/8 -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c.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Elle peut renoncer à exiger la restitution sur demande de l’intéressé lorsque celui-ci est de bonne foi et que la restitution le mettrait dans une situation financière difficile (art. 48B al. 2 LMC). Selon la jurisprudence,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dont font parties les ARE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w:t>
      </w:r>
    </w:p>
    <w:p>
      <w:r>
        <w:t>A/1657/2016 - 6/8 - échéant obstacle à une restitution, à savoir la bonne foi et l'exposition à une situation difficile. Le moment déterminant pour apprécier s'il y a une situation difficile est d'ailleurs le moment où la décision de restitution est exécutoire (cf. art. 3 al.3 et 4 al. 2 OPGA).</w:t>
      </w:r>
    </w:p>
    <w:p>
      <w:r>
        <w:rPr>
          <w:b/>
        </w:rPr>
        <w:t>E. 6</w:t>
      </w:r>
    </w:p>
    <w:p>
      <w:r>
        <w:t>En l'espèce, il n'est pas contesté que la recourante a résilié le contrat de travail de son employé par courrier avec effet au 31 décembre 2015, soit avant la fin de la mesure d'ARE, qui intervenait le 31 mars 2016. En rendant sa décision de révocation et de restitution le 11 janvier 2016, l'intimé a respecté les délais d'un an et de cinq ans prévus par l'art. 48 B al. 3 RMC.</w:t>
      </w:r>
    </w:p>
    <w:p>
      <w:r>
        <w:rPr>
          <w:b/>
        </w:rPr>
        <w:t>E. 7</w:t>
      </w:r>
    </w:p>
    <w:p>
      <w:r>
        <w:t>La recourante allègue n’avoir pas été consciente des conséquences d’un licenciement avant terme. Elle invoque sa bonne foi en se référant au document d’information au sujet de l’ARE trouvé sur la toile et reproche à l’intimé d’avoir failli à son devoir de renseigner. Aux termes de l'art. 5 al. 3 de la Constitution fédérale de la Confédération suisse du 18 avril 1999 (Cst. - RS 101), les organes de l'Etat et les particuliers doivent agir de manière conforme aux règles de la bonne foi. Cela implique notamment qu'ils s'abstiennent d'adopter un comportement contradictoire ou abusif (ATF 136 I 254 consid. 5.3 p. 261 et les références citées). De ce principe général découle notamment le droit fondamental du particulier à la protection de sa bonne foi dans ses relations avec l'Etat, consacré à l'art. 9 in fine Cst. (ATF 138 I 49 consid. 8.3.1 p. 53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 ATF 137 I 69 consid. 2.5.1 p. 73). Une décision ne peut être qualifiée d'arbitraire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arrêt du Tribunal fédéral 2C_406/2013 du 23 septembre 2013 consid. 5.1). En l’occurrence, l’employeur ne saurait se prévaloir d’une protection de sa bonne foi. En effet, il lui appartenait de prendre connaissance du formulaire de demande qu’il signait. Or, celui-ci précisait clairement en son chiffre 5 que le contrat de travail ne pouvait être résilié « avant la fin de la durée totale de la mesure ou dans les 3 mois suivants ». Les termes employés ne laissent aucune place à l’ambiguïté. Dès lors, peu importe de que les documents figurant sur la toile mentionnent ou non ces conséquences. D’autant que, selon le formulaire de demande d’ARE, obligation</w:t>
      </w:r>
    </w:p>
    <w:p>
      <w:r>
        <w:t>A/1657/2016 - 7/8 - était également faite à l’employeur d’informer l’autorité compétente avant un éventuel licenciement, obligation à laquelle la recourante ne s’est pas pliée. Or, si elle avait agi conformément aux instructions, l’autorité compétente aurait pu lui indiquer la marche à suivre pour éviter tout problème en termes d’ARE (ATAS/1258/2014). Eu égard aux considérations qui précèdent, c’est à juste titre que la restitution de l’ARE a été réclamée, étant précisé que la question de la remise de l’obligation de restituer fait l’objet d’une procédure distincte. L’intimé prendra soin de faire suivre la demande d’ores et déjà formulée par la recourante à l’autorité compétente afin que cette dernière se détermine une fois la décision en restitution entrée en force. En effet, il faut considérer que la recourante, en invoquant le fait que la restitution des ARE mettrait la société dans une situation financière difficile, demande implicitement la remise de l’obligation de restituer. Au vu de ce qui précède, le recours est rejeté. La procédure est gratuite (art. 89H al. 1 LPA).</w:t>
      </w:r>
    </w:p>
    <w:p>
      <w:r>
        <w:t>A/1657/2016 - 8/8 -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