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ATAS/172/2016 vom 7. März 2016</w:t>
      </w:r>
    </w:p>
    <w:p>
      <w:r>
        <w:t>GE Cour de justice, 2016-03-07, FR</w:t>
      </w:r>
    </w:p>
    <w:p>
      <w:r>
        <w:rPr>
          <w:b/>
        </w:rPr>
        <w:t xml:space="preserve">Quelle: </w:t>
      </w:r>
      <w:r>
        <w:t>https://mcp.opencaselaw.ch/entscheid/ge_gerichte_ATAS_172_2016</w:t>
      </w:r>
    </w:p>
    <w:p>
      <w:r>
        <w:t>FR: GE_GERICHTE ATAS/172/2016 du 7 mars 2016</w:t>
      </w:r>
    </w:p>
    <w:p>
      <w:r>
        <w:t>IT: GE_GERICHTE ATAS/172/2016 del 7 marzo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w:t>
      </w:r>
    </w:p>
    <w:p>
      <w:r>
        <w:t>A/1553/2015 - 14/22 - modification du point de vue de leur contenu, de sorte que la jurisprudence développée à leur propos peut être reprise et appliquée (ATF 130 V 343 consid. 3).</w:t>
      </w:r>
    </w:p>
    <w:p>
      <w:r>
        <w:rPr>
          <w:b/>
        </w:rPr>
        <w:t>E. 3</w:t>
      </w:r>
    </w:p>
    <w:p>
      <w:r>
        <w:t>Interjeté dans la forme et le délai prévus par la loi, le recours est recevable, en vertu des art. 56ss LPGA.</w:t>
      </w:r>
    </w:p>
    <w:p>
      <w:r>
        <w:rPr>
          <w:b/>
        </w:rPr>
        <w:t>E. 4</w:t>
      </w:r>
    </w:p>
    <w:p>
      <w:r>
        <w:t>Le litige porte sur le droit de l'assuré à une rente invalidité.</w:t>
      </w:r>
    </w:p>
    <w:p>
      <w:r>
        <w:rPr>
          <w:b/>
        </w:rPr>
        <w:t>E. 5</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1er janvier 2008). b. En vertu de l’art. 28 al. 2 LAI, l’assuré a droit à une rente entière s’il est invalide à 70% au moins, à un trois-quarts de rente s'il est invalide à 60% au moins, à une demi-rente s’il est invalide à 50% au moins, ou à un quart de rente s’il est invalide à 40% au moins. c. Le Tribunal fédéral des assurances a, dans un arrêt du 5 octobre 2001 (ATF 127 V 294), précisé que les facteurs psychosociaux ou socioculturels ne figurent pas au nombre des atteintes à la santé susceptibles d’entraîner une invalidité au sens de l’art. 4 al. 1er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encore que le tableau clinique comporte d’autres éléments pertinents au plan psychiatrique tels que,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 VSI 2000 p. 155 consid. 3).</w:t>
      </w:r>
    </w:p>
    <w:p>
      <w:r>
        <w:rPr>
          <w:b/>
        </w:rPr>
        <w:t>E. 6</w:t>
      </w:r>
    </w:p>
    <w:p>
      <w:r>
        <w:t>a. Tant lors de l'examen initial du droit à la rente qu'à l'occasion d'une révision de celle-ci (art. 17 LPGA), il faut examiner sous l'angle des art. 4 et 5 LAI quelle</w:t>
      </w:r>
    </w:p>
    <w:p>
      <w:r>
        <w:t>A/1553/2015 - 15/22 -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b. Pour les assurés qui exerçaient une activité professionnelle salariée, il faut pour évaluer le taux d'invalidité, comparer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c.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d. 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 16 LPGA); on pourra alors apprécier l'invalidité globale d'après le temps consacré à</w:t>
      </w:r>
    </w:p>
    <w:p>
      <w:r>
        <w:t>A/1553/2015 - 16/22 -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e.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 p. 337 et les références). f. Dans un arrêt 9C_36/2013 du 21 juin 2013, le Tribunal fédéral a relevé que l'absence d'exercice d'une activité lucrative avant la survenance de l'atteinte à la santé n'induisait pas nécessairement l'application de la méthode spécifique d'évaluation de l'invalidité à la personne assurée concernée. En effet, les travaux habituels qui peuvent être assimilés à l'exercice d'une activité lucrative et que l'on peut dès lors prendre en compte, par le biais de la méthode spécifique, pour l'évaluation de l'invalidité sont les travaux du ménage (y compris l'éducation des enfants), le fait de suivre une formation, toute activité artistique ou d'utilité publique ou encore les travaux auxquels se consacrent les communautés religieuses (art. 27 RAI; cf. Message du Conseil fédéral concernant la 4e révision de la loi fédérale sur l'assurance-invalidité, FF 2001 IV 3110). Dans le cas d'espèce, l'assuré ne s'inscrivait pas dans l'une des catégories décrites ci-dessus. L'office recourant n'évoquait d'ailleurs aucun argument qui permettrait d'admettre que l'intimé avait décidé, depuis qu'il avait cessé de travailler, de consacrer son temps à l'accomplissement de travaux habituels. Au contraire, l'intimé avait affirmé à l'enquêtrice de l'office recourant qu'il n'avait pas l'habitude de participer aux tâches ménagères, lui et son épouse étant partisans d'un modèle familial dit traditionnel. Il résultait de ce qui précède que la méthode spécifique d'évaluation de l'invalidité n'entrait pas en ligne de compte dans le cas d'espèce. Selon la Haute Cour, la méthode générale de comparaison des revenus n'était pas non plus applicable au cas d'espèce. En tant que la juridiction cantonale avait considéré que l'intimé aurait travaillé à plein temps sans l'atteinte à la santé, elle ne pouvait être suivie. Comme le mettait en évidence l'office recourant, l'intimé n'avait, depuis qu'il avait cessé de travailler, entrepris aucune démarche pour exercer une activité professionnelle durable ou, à tout le moins, pour se réinsérer dans le monde du travail, hormis des activités en 2005 et en 2007 dont on ignore les détails. Il n'avait pas non plus sollicité au cours de cette période une intervention de l'assurance-invalidité. Hormis les déclarations faites par l'intimé à l'enquêtrice de l'office recourant, la juridiction cantonale n'avait mis en évidence aucune circonstance particulière qui aurait justifié que l'intimé change un mode de vie dont il s'était accommodé depuis de très</w:t>
      </w:r>
    </w:p>
    <w:p>
      <w:r>
        <w:t>A/1553/2015 - 17/22 - nombreuses années. La distance prise par l'intimé à l'égard des règles de la société et la marginalisation que celle-ci avait entraînée ne sauraient être à cet égard des facteurs justifiant une intervention de l'assurance-invalidité après la survenance d'une atteinte à la santé. Il n'existait pas suffisamment d'éléments établissant, au degré de la vraisemblance prépondérante, que l'intimé aurait exercé, voire repris, une activité professionnelle s'il n'avait pas été atteint dans sa santé. Dans la mesure où il était établi qu'en l'absence d'atteinte à la santé, l'intimé n'aurait pas exercé une activité lucrative ni consacré son temps à l'accomplissement de travaux habituels, l'hypothèse d'une perte de gain ou de capacité à vaquer à ses travaux habituels devait être écartée. Pour ce motif, l'intimé ne pouvait prétendre à l'octroi d'une rente de l'assurance-invalidité, sans qu'il y ait lieu d'examiner plus avant la problématique médicale. g. Dans un arrêt récent, le Tribunal fédéral a retenu, s'agissant d'un assuré qui travaillait à temps partiel, que dans la mesure où il était établi qu'il n'effectuait pas des travaux habituels tant avant qu'après son atteinte à la santé, son taux d'invalidité devait être évalué selon la méthode générale de comparaison des revenus. La jurisprudence rendue dans l'arrêt 9C_36/2013 du 21 juin 2013 précitée ne s'appliquait pas au cas d'espèce, qui n'était pas comparable. L'arrêt 9C_36/2013 se rapportait en effet à un cas particulier, dans lequel l'assuré, depuis qu'il avait cessé de travailler, n'avait entrepris aucune démarche pour exercer une activité professionnelle durable ou, à tout le moins pour se réinsérer dans le monde du travail.</w:t>
      </w:r>
    </w:p>
    <w:p>
      <w:r>
        <w:rPr>
          <w:b/>
        </w:rPr>
        <w:t>E. 7</w:t>
      </w:r>
    </w:p>
    <w:p>
      <w:r>
        <w:t>a.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 b. Si l’administration ou le juge, se fondant sur une appréciation consciencieuse des preuves fournies par les investigations auxquelles ils doivent procéder d’office, sont</w:t>
      </w:r>
    </w:p>
    <w:p>
      <w:r>
        <w:t>A/1553/2015 - 18/22 - convaincus que certains faits présentent un degré de vraisemblance prépondérante et que d’autres mesures probatoires ne pourraient plus modifier cette appréciation, il est superflu d’administrer d’autres preuves (appréciation anticipée des preuves; ATF 122 II 464 consid. 4a, ATF122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122 V 157 consid. 1d).</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rPr>
          <w:b/>
        </w:rPr>
        <w:t>E. 9</w:t>
      </w:r>
    </w:p>
    <w:p>
      <w:r>
        <w:t>Le principe inquisitoire, qui régit la procédure dans le domaine de l'assurance sociale (cf. art. 43 al. 1 et 61 let. c LPGA), exclut que la charge de l'apport de la preuve ("Beweisführungslast")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 ATF 117 V 261 consid. 3b ; arrêt du Tribunal fédéral 9C_632/2012 du 10 janvier 2013 consid. 6.2.1).</w:t>
      </w:r>
    </w:p>
    <w:p>
      <w:r>
        <w:rPr>
          <w:b/>
        </w:rPr>
        <w:t>E. 10</w:t>
      </w:r>
    </w:p>
    <w:p>
      <w:r>
        <w:t>a. En l'espèce, l'OAI a nié le droit du recourant à une rente AI, en retenant que celui-ci ne travaillait plus depuis de nombreuses années et que son statut était, par conséquent, celui d'une personne se consacrant à ses travaux habituels à 100 %. Le recourant invoque que son statut était celui d'une personne active. b. Les déclarations de l'assuré ont passablement varié s'agissant de ses activités professionnelles dans les années ayant précédé sa demande à l'OAI. Il a en effet indiqué à l'OAI, dans sa demande du 7 février 2011, ne pas avoir exercé d'activité professionnelle durant les trois années précédant sa requête, puis à l'Hospice général avoir travaillé comme vendeur de voitures d'occasion en Italie à 100 % jusqu'en 2007, puis à l'enquêtrice de l'OAI qu'il ne travaillait plus comme vendeur de voiture en Italie depuis 2006 et qu'il vivait du salaire de son épouse et à la Dresse H______, en juillet 2013, qu'il ne travaillait plus depuis 7 ou 8 ans. À la</w:t>
      </w:r>
    </w:p>
    <w:p>
      <w:r>
        <w:t>A/1553/2015 - 19/22 - suite du refus de rente de l'OAI, il a encore changé de version, indiquant avoir eu une activité de vendeur de voitures d'occasion en Italie, entre 2007 et 2010, et enfin, dans le cadre de la procédure de recours, il a fait valoir une activité de gérant à temps partiel pour une Sàrl française, de fin 2008 à début 2010. Le fait que le recourant n'a pas été constant dans ses déclarations porte une sérieuse atteinte à sa crédibilité. Même si l'on retenait qu'il a pu ne pas vouloir parler d'une activité non déclarée en Italie dans un premier temps, ses déclarations postérieures restent peu crédibles. c. Les attestations produites sont, en outre, guère probantes. S'agissant de l'attestation du 14 mars 2015 relative à son activité pour le marché de l'automobile, elle n'a pas été établie par la personne avec laquelle le recourant prétend avoir travaillé, mais par un client, et elle mentionne une activité de 2007 à 2010, alors que l'assuré a indiqué à la chambre de céans n'avoir travaillé pour le marché de l'automobile qu'un an et demi. L'attestation pour son activité pour U______ Car n'est pas beaucoup plus convaincante, bien qu'elle semble émaner de l'employeur, car elle n'indique pas de dates précises quant à la durée de l'activité, ni le taux d'activité et le salaire versé. d. S'agissant de l'activité alléguée pour W______ Sàrl, elle apparaît avoir été très accessoire, selon les déclarations de l'assuré, qui a précisé y consacrer peu de temps, et du fait qu'il n'a été rémunéré pour celle-ci que pendant une année, pour une activité à temps partiel, étant rappelé qu'il résidait pendant cette période en Italie. e. S'agissant de ses recherches d'emploi à Genève, le recourant n'a produit qu'une seule attestation, soit celle de R______ Sàrl. Or, cette dernière est dénuée de force probante, du fait qu'elle indique que l'assuré n'avait pu commencer à travailler en avril 2010, car il ne pouvait plus marcher. En effet, cela entre en contradiction avec les déclarations du recourant à la chambre de céans, selon lesquelles ce n'était que plusieurs mois après son arrivée en Suisse que des douleurs l'avaient empêché de travailler, soit au moment où il avait consulté le Dr F______, en octobre 2010. Par ailleurs, il ressort de cette attestation que l'assuré devait être engagé comme responsable de service dans la restauration, ce qui paraît peu crédible, au vu de son parcours professionnel. Si M. Q______ a confirmé devant la chambre de céans, avoir signé ladite attestation en mars 2015 et indiqué avoir voulu engager le recourant comme directeur de son établissement, cela ne permet pas de retenir que ce dernier a sérieusement cherché du travail en Suisse, puisqu'il s'agissait d'un travail qui ne correspondait manifestement ni à sa formation, ni à son expérience professionnelle et auquel il ne s'est pas présenté, alors qu'il n'était pas incapable de travailler à ce moment-là. A cet égard, les déclarations faites par l'assuré à la chambre de céans au sujet d'une expérience dans le domaine de la restauration, 20 ans auparavant, à Menton, sont particulièrement peu crédibles, puisqu'après avoir indiqué qu'il avait exploité son</w:t>
      </w:r>
    </w:p>
    <w:p>
      <w:r>
        <w:t>A/1553/2015 - 20/22 - propre restaurant dans cette ville, il a précisé que c'était sa femme qui le gérait et qu'il ne se souvenait plus si, pendant cette période, il résidait à Genève ou à Menton. f. Sous réserve de ses démarches auprès de M. Q______, le recourant n'a pas été en mesure de démontrer la moindre recherche d'emploi concrète, ni même de citer un employeur potentiel qu'il aurait contacté, ne serait-ce que par téléphone, entre son arrivée en Suisse et le 20 avril 2015, date de la décision de l'OAI, alors qu'à teneur de l'expertise sa capacité de travail était de 50 % dans une activité adaptée et que selon ses déclarations il était pleinement capable de travailler entre les mois de mars et le mois d'octobre 2010. Les déclarations d'intention de l'assuré et ses vagues allégations au sujet de ses recherches d'emploi qui se limitent au fait "qu'il avait tapé aux portes" de même que les déclarations de sa fille sur le fait qu'il regardait les annonces d'emploi et postulait par téléphone, ne suffisent pas à rendre vraisemblable qu'il ait véritablement cherché un emploi. g. Sa séparation d'avec son épouse en 2014 n'apparaît pas déterminante s'agissant de la volonté de travailler de l'assuré dès son arrivée en Suisse 2010, étant précisé qu'il a indiqué à la chambre que ses problèmes conjugaux avaient commencé en 2014 et n'avaient pas motivé son départ en Suisse, ce qui a été confirmé par sa fille. h. Le recourant a eu le temps et la possibilité d'amener des éléments de preuve quant à son activité professionnelle en Italie ou ses recherches d'emplois en Suisse. La chambre de céans a procédé à l'audition de sa fille ainsi que du seul employeur identifié en Suisse auprès duquel le recourant a fait des démarches pour trouver du travail. Vu l'imprécision des informations données par le recourant, notamment s'agissant des noms de famille des personnes qu'il côtoyait, en Italie ou à Genève, pendant la période déterminante, l'on voit mal quels actes d'instruction utiles pourraient encore être ordonnés. Il ne se justifie dès lors pas de procéder à une instruction complémentaire. i. Il résulte des considérations qui précèdent que, s'il est possible que le recourant ait travaillé pendant quelques années au noir en Italie comme cela semble ressortir des attestations produites, l'instruction de la cause n'a pas permis d'établir, avec le degré de vraisemblance prépondérante requis par la jurisprudence, qu'il travaillerait en Suisse, sans atteinte à la santé, en dépit de ce qu'il allègue. Il apparaît au contraire plus vraisemblable qu'il n'en avait pas la réelle intention, le recourant semblant s'être accommodé depuis des années de l'inaction à la charge de ses proches ou de l'État, pour un motif qui reste indéterminé, mais qui est probablement d'ordre psychosocial. Le recourant doit supporter l'échec du fardeau de la preuve et le statut d'actif ne peut lui être reconnu.</w:t>
      </w:r>
    </w:p>
    <w:p>
      <w:r>
        <w:rPr>
          <w:b/>
        </w:rPr>
        <w:t>E. 11</w:t>
      </w:r>
    </w:p>
    <w:p>
      <w:r>
        <w:t>Il ressort des pièces au dossier, en particulier de l'enquête ménagère et des déclarations du recourant que ce dernier ne s'est que très peu consacré aux travaux ménagers tant lorsqu'il vivait avec son épouse en Italie que depuis qu'il vit avec sa</w:t>
      </w:r>
    </w:p>
    <w:p>
      <w:r>
        <w:t>A/1553/2015 - 21/22 - fille à Genève. Dans ces circonstances, on ne peut pas non plus lui reconnaître le statut de personne se consacrant à son ménage, comme l'a retenu à tort l'OAI.</w:t>
      </w:r>
    </w:p>
    <w:p>
      <w:r>
        <w:rPr>
          <w:b/>
        </w:rPr>
        <w:t>E. 12</w:t>
      </w:r>
    </w:p>
    <w:p>
      <w:r>
        <w:t>L'on se trouve ainsi, en l'espèce, dans un cas où le recourant ne peut se prévaloir d'aucun statut au sens de l'art. 28a LAI et qu'il n'a, de ce fait, pas droit à une rente- invalidité, comme dans le cas concerné par l'arrêt du Tribunal fédéral 9C_36/2013 du 21 juin 2013. Il y a lieu de relever que cette dernière jurisprudence n'a pas été remise en cause par le Tribunal fédéral dans son arrêt 9C_690/2015 du 12 février 2016, puisqu'il a précisé dans celui-ci, après avoir constaté qu'elle ne s'appliquait pas au cas d'espèce, qu'elle s'était justifiée dans le cas particulier d'un assuré qui, depuis qu'il avait cessé de travailler, n'avait entrepris aucune démarche pour exercer une activité professionnelle durable ou, à tout le moins pour se réinsérer dans le monde du travail. Le cas du recourant correspond manifestement à cette dernière situation.</w:t>
      </w:r>
    </w:p>
    <w:p>
      <w:r>
        <w:rPr>
          <w:b/>
        </w:rPr>
        <w:t>E. 13</w:t>
      </w:r>
    </w:p>
    <w:p>
      <w:r>
        <w:t>Le recours doit ainsi être rejeté.</w:t>
      </w:r>
    </w:p>
    <w:p>
      <w:r>
        <w:rPr>
          <w:b/>
        </w:rPr>
        <w:t>E. 14</w:t>
      </w:r>
    </w:p>
    <w:p>
      <w:r>
        <w:t>Étant donné que depuis le 1er juillet 2006, la procédure n'est plus gratuite (art. 69 al. 1bis LAI), il y a lieu de condamner le recourant au paiement d'un émolument de CHF 200.-.</w:t>
      </w:r>
    </w:p>
    <w:p>
      <w:r>
        <w:t>A/1553/2015 - 22/22 -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