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ATAS/171/2026 vom 3. März 2026</w:t>
      </w:r>
    </w:p>
    <w:p>
      <w:r>
        <w:t>GE Cour de justice, 2026-03-03, FR</w:t>
      </w:r>
    </w:p>
    <w:p>
      <w:r>
        <w:rPr>
          <w:b/>
        </w:rPr>
        <w:t xml:space="preserve">Quelle: </w:t>
      </w:r>
      <w:r>
        <w:t>https://mcp.opencaselaw.ch/entscheid/ge_gerichte_ATAS_171_2026</w:t>
      </w:r>
    </w:p>
    <w:p>
      <w:r>
        <w:t>FR: GE_GERICHTE ATAS/171/2026 du 3 mars 2026</w:t>
      </w:r>
    </w:p>
    <w:p>
      <w:r>
        <w:t>IT: GE_GERICHTE ATAS/171/2026 del 3 marzo 2026</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LAA. Sa compétence pour juger du cas d’espèce est ainsi établie.</w:t>
      </w:r>
    </w:p>
    <w:p>
      <w:r>
        <w:rPr>
          <w:b/>
        </w:rPr>
        <w:t>E. 1.2</w:t>
      </w:r>
    </w:p>
    <w:p>
      <w:r>
        <w:t>À teneur de l'art. 1 al. 1 LAA, les dispositions de la LPGA s'appliquent à l'assurance-accidents, à moins que la loi n'y déroge expressément.</w:t>
      </w:r>
    </w:p>
    <w:p>
      <w:r>
        <w:rPr>
          <w:b/>
        </w:rPr>
        <w:t>E. 1.3</w:t>
      </w:r>
    </w:p>
    <w:p>
      <w:r>
        <w:t>Le délai de recours est de 30 jours (art. 56 LPGA ; art. 62 al. 1 de la loi sur la procédure administrative du 12 septembre 1985 [LPA - E 5 10]). Interjeté dans la forme et le délai prévus par la loi, le recours est recevable.</w:t>
      </w:r>
    </w:p>
    <w:p>
      <w:r>
        <w:rPr>
          <w:b/>
        </w:rPr>
        <w:t>E. 2</w:t>
      </w:r>
    </w:p>
    <w:p>
      <w:r>
        <w:t>Le litige porte sur le droit de la recourante à des prestations de la part de l’intimée en lien avec l'événement survenu le 31 août 2023.</w:t>
      </w:r>
    </w:p>
    <w:p>
      <w:r>
        <w:rPr>
          <w:b/>
        </w:rPr>
        <w:t>E. 3</w:t>
      </w:r>
    </w:p>
    <w:p>
      <w:r>
        <w:t>Conformément à l'art. 6 LAA, dans sa teneur en vigueur depuis le 1er janvier 2017, les prestations d’assurance sont allouées en cas d’accident professionnel, d’accident non professionnel et de maladie professionnelle (al. 1). L’assurance alloue aussi ses prestations pour les lésions corporelles suivantes,</w:t>
      </w:r>
    </w:p>
    <w:p>
      <w:r>
        <w:t>A/3236/2025 - 6/12 - pour autant qu’elles ne soient pas dues de manière prépondérante à l’usure ou à une maladie (al. 2) : les fractures (let. a) ; les déboîtements d'articulations (let. b) ; les déchirures du ménisque (let. c) ; les déchirures de muscles (let. d) ; les élongations de muscles (let. e) ; les déchirures de tendons (let. f) ; les lésions de ligaments (let. g) ; les lésions du tympan (let. h). Selon l’art. 4 LPGA, est réputée accident toute atteinte dommageable, soudaine et involontaire, portée au corps humain par une cause extérieure extraordinaire qui compromet la santé physique, mentale ou psychique ou qui entraîne la mort.</w:t>
      </w:r>
    </w:p>
    <w:p>
      <w:r>
        <w:rPr>
          <w:b/>
        </w:rPr>
        <w:t>E. 3.1</w:t>
      </w:r>
    </w:p>
    <w:p>
      <w:r>
        <w:t>La notion d'accident se décompose ainsi en cinq éléments ou conditions, qui doivent être cumulativement réalisés :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(ATF 142 V 219 consid. 4.31 ; 129 V 402 consid. 2.1 et les références ; arrêt du Tribunal fédéral 8C_159/2023 du 9 novembre 2023 consid. 3.1). Pour admettre la présence d'un accident, il ne suffit pas que l'atteinte à la santé trouve sa cause dans un facteur extérieur, soit une cause exogène au corps humain. Encore faut-il que ce facteur puisse être qualifié d'extraordinaire. Cette condition est réalisée lorsque le facteur extérieur excède le cadre des événements et des situations que l'on peut objectivement qualifier de quotidiens ou d'habituels, autrement dit des incidents et péripéties de la vie courante (ATF 142 V 219 consid. 4.3.1 ; 134 V 72 consid. 4.1). Le caractère extraordinaire ne concerne pas les effets du facteur extérieur, mais seulement ce facteur lui-même. Celui-ci doit s'écarter de la mesure ordinaire et normale dans laquelle les influences de l'environnement agissent sur le corps humain (arrêt du Tribunal fédéral 8C_438/2024 du 18 mars 2025 consid. 3.2 et la référence). Dès lors, il importe peu que le facteur extérieur ait entraîné des conséquences graves ou inattendues (arrêt du Tribunal fédéral 8C_275/2023 du 18 octobre 2023 consid. 3.1.2 et les références).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8C_827/2017 du 18 mai 2018 consid. 2.1).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Pour les accidents survenus dans l'exercice du sport, l'existence d'un événement accidentel doit être niée lorsque et dans la mesure où le risque inhérent à l'exercice sportif en cause se réalise. Autrement dit, le caractère extraordinaire de la cause</w:t>
      </w:r>
    </w:p>
    <w:p>
      <w:r>
        <w:t>A/3236/2025 - 7/12 - externe doit être nié lorsqu'une atteinte à la santé se produit alors que le sport est exercé sans que survienne un incident particulier (arrêt du Tribunal fédéral 8C_410/2017 du 22 mars 2018 consid. 3.2).</w:t>
      </w:r>
    </w:p>
    <w:p>
      <w:r>
        <w:rPr>
          <w:b/>
        </w:rPr>
        <w:t>E. 3.2</w:t>
      </w:r>
    </w:p>
    <w:p>
      <w:r>
        <w:t>Selon l’interprétation de l’art. 6 al. 2 LAA, l’application de cette disposition ne présuppose aucun facteur extérieur et donc aucun événement accidentel ou générant un risque de lésion accru au sens de la jurisprudence relative à l'art. 9 al. 2 aOLAA. Cependant, la possibilité pour l’assureur-accidents de rapporter la preuve prévue par l’art. 6 al. 2 LAA impose de distinguer la lésion corporelle assimilée, d’une lésion corporelle figurant dans la liste due à l'usure et à la maladie à charge de l’assurance-maladie. Dans ce contexte, la question d'un événement initial reconnaissable et identifiable est également pertinente après la révision de la LAA – notamment en raison de l'importance d'un lien temporel (couverture d'assurance ; compétence de l'assureur-accidents ; calcul du gain assuré ; questions juridiques intertemporelles). Par conséquent, dans le cadre de son devoir d’instruction (cf. art. 43 al. 1 LPGA), l'assureur-accidents doit clarifier les circonstances exactes du sinistre à l’annonce d’une lésion selon la liste. Si celle-ci est imputable à un événement accidentel au sens de l'art. 4 LPGA, l'assureur-accidents est tenu de verser des prestations jusqu'à ce que l'accident ne représente plus la cause naturelle et suffisante, c'est-à-dire que l’atteinte à la santé est fondée uniquement et exclusivement sur des causes autres qu’accidentelles (voir consid. 5.1 et 8.5). Si, en revanche, tous les critères de la définition de l'accident au sens de l'art. 4 LPGA ne sont pas remplis, l'assureur-accidents est généralement responsable pour une lésion selon la liste selon l'art. 6 al. 2 LAA dans la version en vigueur depuis le 1er janvier 2017, à moins qu’il puisse prouver que la lésion est principalement due à une usure ou maladie (ATF 146 V 51 consid. 9.1). L'assureur-accidents doit prouver, sur la base d'évaluations médicales probantes – au degré de la vraisemblance prépondérante – que la lésion en question est due de manière prépondérante à l'usure ou à la maladie, c'est-à-dire à plus de 50% de l’ensemble des facteurs en cause. Si la « palette des causes » se compose uniquement d'éléments indiquant une usure ou une maladie, il s'ensuit inévitablement que l'assureur-accidents a apporté la preuve de la « libération » et qu’il n’est pas nécessaire d’apporter des clarifications supplémentaires (ATF 146 V 51 consid. 8.6). Lorsque l'assureur-accidents fournit la preuve qu'un accident n'est pas une cause, même très partielle, d'une lésion corporelle de la liste et qu'il n'existe par ailleurs pas d'indice qu'un événement survenu après l'accident pourrait constituer une cause possible de cette lésion, la preuve que celle-ci est due de manière prépondérante à l'usure ou à une maladie est par là-même apportée (ATF 146 V 51 consid. 9.1 et 9.2 ; arrêt du Tribunal fédéral 8C_686/2024 du</w:t>
      </w:r>
    </w:p>
    <w:p>
      <w:r>
        <w:rPr>
          <w:b/>
        </w:rPr>
        <w:t>E. 3.3</w:t>
      </w:r>
    </w:p>
    <w:p>
      <w:r>
        <w:t>La responsabilité de l’assureur-accidents s’étend, en principe, à toutes les conséquences dommageables qui se trouvent dans un rapport de causalité</w:t>
      </w:r>
    </w:p>
    <w:p>
      <w:r>
        <w:t>A/3236/2025 - 8/12 - naturelle (ATF 119 V 335 consid. 1 ;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rPr>
          <w:b/>
        </w:rPr>
        <w:t>E. 3.4</w:t>
      </w:r>
    </w:p>
    <w:p>
      <w:r>
        <w:t>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(ATF 133 V 57 consid. 6.8 ;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(ATF 137 V 424 consid. 3.1 et la référence) ne sont pas applicables (ATF 133 V 57 consid. 6.7). En revanche, l’arrêt des rentes d’invalidité ou d’autres prestations versées pour une longue période est soumis aux conditions</w:t>
      </w:r>
    </w:p>
    <w:p>
      <w:r>
        <w:t>A/3236/2025 - 9/12 - d’adaptation, reconsidération et révision procédurale (ATF 130 V 380 consid. 2.3.1). La jurisprudence réserve les cas dans lesquels le droit à la protection de la bonne foi s’oppose à une suppression immédiate des prestations par l’assureur-accidents (ATF 130 V 380 consid. 2.3.1).</w:t>
      </w:r>
    </w:p>
    <w:p>
      <w:r>
        <w:rPr>
          <w:b/>
        </w:rPr>
        <w:t>E. 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 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143 V 168 consid. 5.2.2 et les références ; 121 V 45 consid. 2a et les références ; arrêts du Tribunal fédéral 8C_662/2016 du 23 mai 2017 consid. 4.3 ; 8C_438/2024 du 18 mars 2025 consid. 3.4).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(arrêt du Tribunal fédéral 8C_496/2007 du 29 avril 2008 consid. 4). En outre, 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w:t>
      </w:r>
    </w:p>
    <w:p>
      <w:r>
        <w:t>A/3236/2025 - 10/12 - d’être entendu selon l’art. 29 al. 2 de la Constitution fédérale de la Confédération suisse du 18 avril 1999 (RS 101 - Cst ; SVR 2001 IV n. 10 p. 28 consid. 4b), la jurisprudence rendue sous l’empire de l’art. 4 aCst. étant toujours valable (ATF 124 V 90 consid. 4b ; 122 V 157 consid. 1d).</w:t>
      </w:r>
    </w:p>
    <w:p>
      <w:r>
        <w:rPr>
          <w:b/>
        </w:rPr>
        <w:t>E. 5</w:t>
      </w:r>
    </w:p>
    <w:p>
      <w:r>
        <w:t>En l’espèce, le lien de causalité entre les troubles dont souffre la recourante et l’événement du 31 août 2023 fait manifestement défaut. Il est en effet établi par les pièces du dossier que la recourante n’a pas subi de nouvelle atteinte de son genou droit consécutivement à sa session d’aérobic. Le rapport d’IRM du 22 septembre 2023 mentionne expressément que le status était inchangé par rapport à l’examen de 2021, époque à laquelle la patiente s’était déjà blessée au genou droit. Il n’y avait donc aucune aggravation de la fine fissure intra-méniscale horizontale de grade II au sein de la corne postérieure du ménisque médial, se prolongeant à la jonction de la corne postérieure-segment moyen. Dans son rapport du 13 novembre 2023, le Dr B______ a indiqué que la patiente avait probablement effectué un faux mouvement, ce qui avait provoqué une réactivation temporaire de sa lésion méniscale déjà présente une année auparavant. Les douleurs postéro-internes du genou droit s’étaient améliorées d’elles-mêmes, mais l’intéressée ressentait une gêne lorsqu’elle était en position accroupie. Il a confirmé que l’IRM du 18 septembre 2023 montrait un status inchangé par rapport à l’examen de 2021. Les absences de tout traitement médical, de douleurs, de limitations fonctionnelles ou encore d’arrêt de travail en 2021, ainsi que les circonstances dans lesquelles l’IRM de 2021 a été ordonnée et l’éventuelle découverte fortuite de la lésion du genou droit sont sans pertinence. Les troubles observés à la suite du cours d’aérobic du 31 août 2023 préexistaient à cet événement puisqu’ils ont été mis en évidence en 2021, de sorte qu’ils n’ont pas pu être causés par le sinistre annoncé à l’intimée le 17 octobre 2023. Dans ces conditions, la question de savoir si l’événement du 31 août 2023 répond à la notion d’accident au sens de l’art. 4 LPGA peut rester indécise. De même, il n’est pas nécessaire de déterminer si la fine fissure intra-méniscale présentée par la recourante constitue une déchirure du ménisque visée par l’art. 6 al. 2 LAA, puisque la lésion était préexistante au sinistre annoncé et résulte exclusivement d’un état antérieur. Faute de tout lien de causalité naturelle entre l'événement du 31 août 2023 et l'atteinte à la santé, le refus de prise en charge de l’intimée n’est pas contestable. Enfin, comme relevé à juste titre par l’intimée, cette dernière était en droit de mettre fin à ses prestations avec effet ex nunc et pro futuro sans devoir se fonder sur un motif de révocation, étant rappelé qu’elle n’a pas réclamé le remboursement des prestations déjà allouées.</w:t>
      </w:r>
    </w:p>
    <w:p>
      <w:r>
        <w:t>A/3236/2025 - 11/12 -</w:t>
      </w:r>
    </w:p>
    <w:p>
      <w:r>
        <w:rPr>
          <w:b/>
        </w:rPr>
        <w:t>E. 6</w:t>
      </w:r>
    </w:p>
    <w:p>
      <w:r>
        <w:t>Au vu de ce qui précède, le recours est rejeté. Pour le surplus, la procédure est gratuite (art. 61 let. fbis LPGA a contrario).</w:t>
      </w:r>
    </w:p>
    <w:p>
      <w:r>
        <w:t>A/3236/2025 - 12/12 -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