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ATAS/171/2022 vom 28. Februar 2022</w:t>
      </w:r>
    </w:p>
    <w:p>
      <w:r>
        <w:t>GE Cour de justice, 2022-02-28, FR</w:t>
      </w:r>
    </w:p>
    <w:p>
      <w:r>
        <w:rPr>
          <w:b/>
        </w:rPr>
        <w:t xml:space="preserve">Quelle: </w:t>
      </w:r>
      <w:r>
        <w:t>https://mcp.opencaselaw.ch/entscheid/ge_gerichte_ATAS_171_2022</w:t>
      </w:r>
    </w:p>
    <w:p>
      <w:r>
        <w:t>FR: GE_GERICHTE ATAS/171/2022 du 28 février 2022</w:t>
      </w:r>
    </w:p>
    <w:p>
      <w:r>
        <w:t>IT: GE_GERICHTE ATAS/171/2022 del 28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le recours est recevable (art. 56 à 60 LPGA).</w:t>
      </w:r>
    </w:p>
    <w:p>
      <w:r>
        <w:rPr>
          <w:b/>
        </w:rPr>
        <w:t>E. 3</w:t>
      </w:r>
    </w:p>
    <w:p>
      <w:r>
        <w:t>Le litige porte sur le bien-fondé de la décision de suspension d'une durée de neuf jours du droit à l'indemnité de chômage du recourant, au motif qu'il ne s'est pas présenté à son entretien de conseil du 2 juillet 2021.</w:t>
      </w:r>
    </w:p>
    <w:p>
      <w:r>
        <w:rPr>
          <w:b/>
        </w:rPr>
        <w:t>E. 4.1</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al. 3 let. b LACI précise que l'assuré a l'obligation, lorsque l'autorité compétente le lui enjoint, de participer aux entretiens de conseil, aux réunions d'information et aux consultations spécialisées.</w:t>
      </w:r>
    </w:p>
    <w:p>
      <w:r>
        <w:rPr>
          <w:b/>
        </w:rPr>
        <w:t>E. 4.2</w:t>
      </w:r>
    </w:p>
    <w:p>
      <w:r>
        <w:t>L'article 20a de l'ordonnance sur l'assurance-chômage obligatoire et l'indemnité en cas d'insolvabilité du 31 août 1983 (ordonnance sur l'assurance- chômage, OACI - RS 837.02) prévoit que l'office compétent mène un premier entretien de conseil et de contrôle avec l'assuré dans les 15 jours qui suivent la date d'inscription (art. 19, al. 3) (al. 1); l'identité de l'assuré est vérifiée lors de l'entretien (al. 2); l'assuré fournit lors de l'entretien toutes les informations exigées par l'office compétent, notamment la preuve de ses recherches d'emploi (al. 3).</w:t>
      </w:r>
    </w:p>
    <w:p>
      <w:r>
        <w:rPr>
          <w:b/>
        </w:rPr>
        <w:t>E. 4.3</w:t>
      </w:r>
    </w:p>
    <w:p>
      <w:r>
        <w:t>L'art. 21 OACI prévoit que l’office compétent mène un entretien de conseil et de contrôle avec l’assuré à intervalles pertinents, mais au moins tous les deux mois. Il contrôle à cette occasion l’aptitude au placement de l’assuré et l’étendue de la perte de travail à prendre en considération (al. 1); il consigne les jours où un entretien de conseil et de contrôle a eu lieu et dresse un procès-verbal de l’entretien (al. 2); l’assuré doit garantir qu’il peut être atteint par l’office compétent dans le délai d’un jour ouvré (al. 3).</w:t>
      </w:r>
    </w:p>
    <w:p>
      <w:r>
        <w:t>A/4095/2021 - 5/9 -</w:t>
      </w:r>
    </w:p>
    <w:p>
      <w:r>
        <w:rPr>
          <w:b/>
        </w:rPr>
        <w:t>E. 5.1</w:t>
      </w:r>
    </w:p>
    <w:p>
      <w:r>
        <w:t>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notamment lorsque l'assuré manque un entretien de conseil et de contrôle. Le chômeur qui ne se rend pas à l'un des entretiens obligatoires de contrôle avec un conseiller en personnel de l'ORP doit en principe être sanctionné. Il subira le même sort s'il ne se rend pas à une séance d'information obligatoire. En application du principe de proportionnalité, il ne pourra être sanctionné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prescriptions de l'ORP.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Il suffit que l'assuré ait déjà commis une faute, de quelque nature qu'elle soit, sanctionnée ou non, pour qu'une sanction se justifie en cas d'absence injustifiée. Depuis le 1er avril 2011, les antécédents qui se sont produits au cours des deux dernières années avant la faute à sanctionner sont pris en considération dans l'évaluation de la gravité de la faute (art. 45 al. 5 OACI) (Boris RUBIN, op. cit., ad. art. 30 N 50-51 et les références citées). À titre d'exemples, le Tribunal fédéral a considéré qu'il ne se justifiait pas de prononcer une suspension à l'égard d'assurés qui ne s'étaient pas présentés à un entretien de conseil, l'un parce qu'il a noté par erreur dans son agenda un rendez- vous à l'ORP le 29 septembre au lieu du 26, mais avait réagi dès qu’il avait eu connaissance de son erreur (arrêt du Tribunal fédéral 8C_157/2009 du 3 juillet 2009), l'autre parce qu'il était resté endormi, mais avait immédiatement appelé l'office régional de placement, à son réveil, pour s'excuser de son absence. Dans les deux cas, les assurés avaient toujours fait preuve d'un comportement ponctuel (arrêt du Tribunal fédéral des assurances C 145/01 du 4 octobre 2001). Dans le cas où l'assuré a manqué pour la première fois un entretien par inattention et n'a pas été sanctionné pour ce comportement, une absence ultérieure à un entretien doit être sanctionnée selon le barème applicable à une premier manquement (à savoir 5 à 9 jours selon le barème officiel du Secrétariat d'Etat à l'économie - SECO) (Boris RUBIN, op. cit., ad. art. 30 N 54).</w:t>
      </w:r>
    </w:p>
    <w:p>
      <w:r>
        <w:t>A/4095/2021 - 6/9 - Les motifs de suspension précités à l'art. 30 al. 1 let. d peuvent donner lieu à une sanction non seulement en cas de faute intentionnelle, mais aussi en cas de négligence légère. D’une manière générale, un comportement simplement évitable justifie une sanction (Boris RUBIN, Commentaire de la loi sur l’assurance- chômage, 2014, ad. art. 30 N 15).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w:t>
      </w:r>
    </w:p>
    <w:p>
      <w:r>
        <w:rPr>
          <w:b/>
        </w:rPr>
        <w:t>E. 5.2</w:t>
      </w:r>
    </w:p>
    <w:p>
      <w:r>
        <w:t>Conformément à l’art. 30 al. 2 LACI, l'autorité cantonale prononce les suspensions au sens de l'al. 1, let.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L'autorité doit tenir compte de circonstances telles que: la situation personnelle (en particulier familiale), l'état de santé au moment où la faute a été commise, le milieu social, le niveau de formation, d'éventuels obstacles culturels et linguistiques (dans une certaine mesure). Cependant, certains facteurs ne jouent en principe aucun rôle dans l'évaluation de la gravité de la faute. Il en va ainsi, entre autres, d'éventuels problèmes financiers (arrêt du 26 septembre 2005 [C 21/05]; 16 avril 2003 [C 224/02]) (Boris RUBIN, op. cit., ad. art. 30 N 101 et 109).</w:t>
      </w:r>
    </w:p>
    <w:p>
      <w:r>
        <w:rPr>
          <w:b/>
        </w:rPr>
        <w:t>E. 5.3</w:t>
      </w:r>
    </w:p>
    <w:p>
      <w:r>
        <w:t>Selon l’art. 45 al. 3 OACI, la suspension est de 1 à 15 jours en cas de faute légère, de 16 à 30 jours en cas de faute de gravité moyenne et de 31 à 60 jours en cas de faute grave. Au regard de l'art. 45 al. 5 OACI, première phrase, si l'assuré est suspendu de façon répétée dans son droit à l'indemnité, la durée de suspension est prolongée en conséquence.</w:t>
      </w:r>
    </w:p>
    <w:p>
      <w:r>
        <w:rPr>
          <w:b/>
        </w:rPr>
        <w:t>E. 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w:t>
      </w:r>
    </w:p>
    <w:p>
      <w:r>
        <w:t>A/4095/2021 - 7/9 - administrés, ni le juge, ni même l'administration qui pourront, le cas échéant, aller en dessous du minimum prévu par le barème indicatif (arrêt du Tribunal fédéral 8C_708/2019 consid. 4.1). Selon le barème (Bulletin LACI IC/D79, 3.A) établi par le SECO, lorsque l'assuré ne se présente pas à un entretien de conseil ou à une séance d'information sans motif valable, la sanction se situe entre 5 et 8 jours s'il s'agit du premier manquement et entre 9 et 15 jours s'il s'agit du deuxième manquement.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il n'est pas contesté que le recourant a manqué les appels téléphoniques de son conseiller en personnel pour des entretiens de conseil prévus les 31 mars et 2 juillet 2021. Le recourant ne s'étant pas opposé à la première décision de suspension de l'indemnité de chômage, celle-ci est entrée en force de sorte que l'absence à l'entretien de conseil du 2 juillet 2021 constitue le deuxième manquement pour le même motif. Dès lors qu'un manquement antérieur suffit pour qu'une sanction se justifie en cas d'absence injustifiée, le principe d'une sanction est donc confirmé. Partant, une suspension du droit à l'indemnité de chômage pour le deuxième manquement apparaît donc conforme au droit.</w:t>
      </w:r>
    </w:p>
    <w:p>
      <w:r>
        <w:t>A/4095/2021 - 8/9 -</w:t>
      </w:r>
    </w:p>
    <w:p>
      <w:r>
        <w:rPr>
          <w:b/>
        </w:rPr>
        <w:t>E. 8.2</w:t>
      </w:r>
    </w:p>
    <w:p>
      <w:r>
        <w:t>Reste à examiner si la quotité de la sanction décidée par l'intimé respecte le principe de la proportionnalité. Le recourant a expliqué qu'il avait mal retranscrit la date de l'entretien du 2 juillet 2021 de sorte qu'il avait manqué les appels de son conseiller en personnel. Après s'être rendu compte de son erreur, il avait essayé de le rappeler, ce qui est établi par le relevé qu’il a fourni de ses appels téléphoniques. Le défaut à l’entretien de conseil relève ainsi d’une négligence du recourant dans l’organisation et non pas de la volonté de celui-ci de ne pas suivre les obligations imposées aux assurés. Par ailleurs, le recourant s'est continuellement conformé à ses obligations en matière de RPE, n'ayant jamais témoigné de retard dans la remise de ses formulaires, tout en rendant des recherches satisfaisantes qualitativement. De plus, il occupe un emploi temporaire, ce qui démontre une volonté de travailler. Dans cette mesure, il faut certes considérer que le recourant a fait preuve de négligence dans le cadre des entretiens de conseil, mais qu’il a néanmoins déployé des efforts pour retrouver du travail. Ces éléments témoignent de ce que le recourant a pris au sérieux ses obligations de chômeur et s'est employé, dans la mesure de ses capacités, à effectuer les démarches utiles en vue de sortir du chômage. Par conséquent, pour tenir compte de ces circonstances, la suspension du droit à l’indemnité du recourant sera réduite de neuf à sept jours</w:t>
      </w:r>
    </w:p>
    <w:p>
      <w:r>
        <w:rPr>
          <w:b/>
        </w:rPr>
        <w:t>E. 9</w:t>
      </w:r>
    </w:p>
    <w:p>
      <w:r>
        <w:t>Au vu de ce qui précède, le recours est partiellement admis et la décision réformée dans ce sens.</w:t>
      </w:r>
    </w:p>
    <w:p>
      <w:r>
        <w:rPr>
          <w:b/>
        </w:rPr>
        <w:t>E. 10</w:t>
      </w:r>
    </w:p>
    <w:p>
      <w:r>
        <w:t>Pour le surplus, la procédure est gratuite (art. 61 let. a LPGA).</w:t>
      </w:r>
    </w:p>
    <w:p>
      <w:r>
        <w:t>A/4095/2021 - 9/9 -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