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ATAS/171/2020 vom 2. März 2020</w:t>
      </w:r>
    </w:p>
    <w:p>
      <w:r>
        <w:t>GE Cour de justice, 2020-03-02, FR</w:t>
      </w:r>
    </w:p>
    <w:p>
      <w:r>
        <w:rPr>
          <w:b/>
        </w:rPr>
        <w:t xml:space="preserve">Quelle: </w:t>
      </w:r>
      <w:r>
        <w:t>https://mcp.opencaselaw.ch/entscheid/ge_gerichte_ATAS_171_2020</w:t>
      </w:r>
    </w:p>
    <w:p>
      <w:r>
        <w:t>FR: GE_GERICHTE ATAS/171/2020 du 2 mars 2020</w:t>
      </w:r>
    </w:p>
    <w:p>
      <w:r>
        <w:t>IT: GE_GERICHTE ATAS/171/2020 del 2 marzo 2020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A/296/2020 ATAS/171/2020 COUR DE JUSTICE Chambre des assurances sociales Arrêt du 2 mars 2020 6ème Chambre</w:t>
      </w:r>
    </w:p>
    <w:p>
      <w:r>
        <w:t>En la cause Madame A______, domiciliée Rue de la Gabelle 5, CAROUGE</w:t>
      </w:r>
    </w:p>
    <w:p>
      <w:r>
        <w:t>recourante</w:t>
      </w:r>
    </w:p>
    <w:p>
      <w:r>
        <w:t>contre GENERALI ASSURANCES GENERALES SA, sise Avenue Perdtemps 23, NYON</w:t>
      </w:r>
    </w:p>
    <w:p>
      <w:r>
        <w:t>intimée</w:t>
      </w:r>
    </w:p>
    <w:p>
      <w:r>
        <w:t>A/296/2020 - 2/2 - Vu en fait le recours en déni de justice déposé par Madame A______ (ci-après : la recourante) le 20 janvier 2020 auprès de la chambre des assurances sociales de la Cour de justice à l’encontre de la GENERALI Assurances Générales SA (ci-après : l’intimée) ; Vu la réponse de l’intimée du 12 février 2020 ; Vu le courrier de la recourante du 7 février 2020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 ; Que, pour le surplus, la procédure est gratuite.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