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ATAS/171/2018 vom 1. März 2018</w:t>
      </w:r>
    </w:p>
    <w:p>
      <w:r>
        <w:t>GE Cour de justice, 2018-03-01, FR</w:t>
      </w:r>
    </w:p>
    <w:p>
      <w:r>
        <w:rPr>
          <w:b/>
        </w:rPr>
        <w:t xml:space="preserve">Quelle: </w:t>
      </w:r>
      <w:r>
        <w:t>https://mcp.opencaselaw.ch/entscheid/ge_gerichte_ATAS_171_2018</w:t>
      </w:r>
    </w:p>
    <w:p>
      <w:r>
        <w:t>FR: GE_GERICHTE ATAS/171/2018 du 1 mars 2018</w:t>
      </w:r>
    </w:p>
    <w:p>
      <w:r>
        <w:t>IT: GE_GERICHTE ATAS/171/2018 del 1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droit à une rente d’invalidité du recourant.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A/4063/2017 - 15/27 -</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w:t>
      </w:r>
    </w:p>
    <w:p>
      <w:r>
        <w:rPr>
          <w:b/>
        </w:rPr>
        <w:t>E. 8</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9</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w:t>
      </w:r>
    </w:p>
    <w:p>
      <w:r>
        <w:t>A/4063/2017 - 16/27 -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10</w:t>
      </w:r>
    </w:p>
    <w:p>
      <w:r>
        <w:t>a. Dans la catégorie « cohérence », notre Haute Cour a dégagé en premier lieu l’indicateur d’une limitation uniforme des activités dans tous les domaines de la</w:t>
      </w:r>
    </w:p>
    <w:p>
      <w:r>
        <w:t>A/4063/2017 - 17/27 -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11</w:t>
      </w:r>
    </w:p>
    <w:p>
      <w:r>
        <w:t>Dans deux arrêts du 30 novembre 2017 (8C_841/2016, 8C_130/2017), le Tribunal fédéral a en outre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12</w:t>
      </w:r>
    </w:p>
    <w:p>
      <w:r>
        <w:t>a. Pour pouvoir calculer le degré d’invalidité, l’administration (ou le juge, s’il y a eu un recours) a besoin de documents qu’un médecin, éventuellement d’autres spécialistes, doivent lui fournir. La tâche du médecin consiste à porter un jugement</w:t>
      </w:r>
    </w:p>
    <w:p>
      <w:r>
        <w:t>A/4063/2017 - 18/27 -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13</w:t>
      </w:r>
    </w:p>
    <w:p>
      <w:r>
        <w:t>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A/4063/2017 - 19/27 - c.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A/4063/2017 - 20/27 -</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16</w:t>
      </w:r>
    </w:p>
    <w:p>
      <w:r>
        <w:t>a. En l’occurrence, le recourant a fait l’objet de deux expertises bidisciplinaires par les Drs H______ et I______. Dans la première expertise, datée du 17 octobre 2014, l’expert psychiatre retient le diagnostic d’épisode dépressif moyen et d’anxiété généralisée engendrant une diminution de rendement de 40 % depuis avril 2013. L’expert rapporte toutefois également que le dosage du taux plasmatique de l’antidépresseur prescrit est nettement inférieur aux valeurs de référence et qu’il en va de même d’autres médicaments prescrits, ce qui accrédite l’hypothèse d’une mauvaise compliance générale. L’expert psychiatre ne retient pas le diagnostic de trouble somatoforme douloureux persistant, en l’absence de conflit émotionnel ou de problèmes psycho-sociaux importants. En ce qui concerne le refus de mesures de réorientation professionnelle, il relève que ce refus a pu être motivé par le projet du recourant de s’orienter vers une activité indépendante, tout en précisant que ce dernier ne s’était pas engagé dans des démarches actives et concrètes pour réaliser ce projet. Sur le plan somatique, l’experte rhumatologue émet dans sa première expertise les diagnostics, avec répercussion sur la capacité de travail, de spondylodiscarthrose étagée, associée à des séquelles de la maladie de Scheuermann, sans signe neurologique. L’experte a qualifié cette pathologie de bénigne, décompensée passagèrement suite à une distorsion survenue lors de l’accident en mai 2009. L’impotence fonctionnelle majeure évoquée par le recourant dépasse les constatations objectives et l’examen clinique est parasité par des discordances en nombre. Le recourant souffre également de gonalgies, pour lesquels le rhumatologue traitant a fait différentes propositions thérapeutiques que le recourant n’était cependant pas motivé à suivre, notamment un programme de reconditionnement musculaire. La capacité de travail est nulle dans la précédente activité, mais entière dans une activité adaptée aux limitations fonctionnelles, soit un travail physiquement moyen avec des charges répétitives de l’ordre de 5-6 kg et occasionnelles de 10-15 kg, sans position statique durable en porte-à-faux, permettant le changement des positions avec une part sédentaire d’un tiers environ, sans position à genoux prolongée et travail sur des échafaudages ou sur un sol instable.</w:t>
      </w:r>
    </w:p>
    <w:p>
      <w:r>
        <w:t>A/4063/2017 - 21/27 - Dans la deuxième expertise datée du 26 janvier 2017, le Dr I______ retient une dysthymie et une anxiété généralisée. Toutefois, les symptômes dépressifs sont présents essentiellement sur le plan subjectif, les éléments dépressifs objectifs étant quasiment absents. La composante anxieuse du tableau clinique est également présente surtout au niveau subjectif. Il n’y a en outre pas d’éléments pour un trouble panique. Le fait que le recourant se rend régulièrement dans son pays d’origine en voiture et en avion permet aussi de nuancer la sévérité des troubles psychiques allégués. Quant au traitement psychiatrique en cours, il est relativement lourd (antidépresseur, soutien psychiatrique et prise en charge par une psychologue) pour un tableau psychiatrique objectivement pas sévère. La compliance thérapeutique est excellente selon la psychiatre traitante. Les taux plasmatiques du traitement antidépresseur étaient par ailleurs aux taux thérapeutiques. Pour le Lyrica (médicament prescrit notamment pour des troubles anxieux généralisés), la substance n’était pas détectable. Sur le plan somatique, la Dresse H______ rapporte dans la seconde expertise que l’examen clinique objectif montre un homme de solide constitution, obèse, mais pas déconditionné. La musculature est globalement conservée. L’assuré dit ne sortir de chez lui que très occasionnellement pour des courses ou une marche de vingt minutes. Néanmoins, sa peau est bronzée aux zones découvertes. Il ne présente pas de zones de décubitus, points d’impression contre lesquelles les personnes peu mobiles doivent lutter pour éviter des escarres, ni ankylose articulaire des patients chroniquement immobilisés. Son cardiologue ne l’a pas non plus trouvé déconditionné au plan des performances cardio-respiratoires. A l’examen clinique, sa gestuelle et sa physionomie sont variables d’un moment à l’autre, selon sa distractibilité. Il se montre à la fois prompte, leste, voire très vigoureux dans les contre-pulsions, et ralenti et plaintif. Au niveau du rachis, il n’y a pas de limitations évidentes et reproductibles, notamment pas de signe d’appel radiculaire ni irritatif ni déficitaire. Lors de l’épreuve de Lasègue, l’assuré contre-pulse fortement, ce qui n’est pas compatible avec une pathologie discale compressive, dès lors que cela augmente la pression intra-discale. Les signes de non-organicité sont présents. Les discordances sont également marquées par des signes de comportement douloureux selon Waddell et les critères de majoration du symptôme de Matheson. Le bilan radiologique est par ailleurs tout à fait rassurant. Il confirme un trouble discret de la statique vertébrale, ce qui peut être considéré comme banal et non significatif. Le status articulaire radiologique rachidien, du coude gauche, du bassin et des genoux est également normal, compte tenu de l’âge du patient. Il n’y a ainsi pas d’argument médical évident pour expliquer l’échec des mesures de réadaptation, ni une incapacité de travail durable dans un travail moyennement éprouvant sur le plan physique ou dans un travail léger tel que celui qui lui avait été présenté lors de son stage aux EPI. b. Ces expertises ont été effectuées en toute connaissance du dossier médical, prennent en compte les plaintes du recourant, reposent sur des examens cliniques</w:t>
      </w:r>
    </w:p>
    <w:p>
      <w:r>
        <w:t>A/4063/2017 - 22/27 - très approfondis et contiennent des conclusions cohérentes et motivées. Il est par ailleurs inexact que les experts n'ont pas eu connaissance des appréciations des Drs D______ et G______. S'il est vrai que les rapports des médecins traitants ne sont pas mentionnés dans l'expertise, il ressort cependant de celle réalisée en 2016, que les experts ont pris des renseignements auprès de ceux-ci par téléphone les 16 et 26 septembre 2016, renseignements qui sont consignés dans le rapport d'expertise (p. 10 s.). La chambre de céans ne peut pas non plus suivre le recourant en ce qu’il estime que les deux expertises du BEM étaient peu fouillées, notamment sur le plan psychiatrique. Au contraire, l’anamnèse, les plaintes rapportées et l’examen clinique paraissent très complets. Ainsi, il convient en principe d'attribuer aux expertises du BEM une pleine valeur probante. c. Le recourant justifie son refus de réadaptation professionnelle en mai 2011 par le fait que son état psychique s’était aggravé à cette époque, comme cela est attesté par le Dr D______. Par ailleurs, à ce moment, il n’avait pas encore abandonné son rêve de devenir indépendant, n’étant pas encore conscient de ses limitations fonctionnelles. Cependant, cela n’est pas plausible. En effet, dans le rapport relatif à l’entretien du 9 mai 2011, il est rapporté qu’une opération d’une hernie discale est prévue. Cette information a dû être apportée par le recourant qui était donc tout fait au courant de son état physique, voire le noircissait, une telle opération n’ayant pas eu lieu. Par ailleurs, la Dresse G______ atteste le 1er décembre 2017 que, lors de la première évaluation psychiatrique en octobre 2011, soit après l’entretien de réadaptation professionnelle, elle n’a pas encore constaté de trouble de l’humeur. d. Le recourant se prévaut en outre des avis de ses médecins traitants à l’appui de son allégation, selon laquelle il est entièrement incapable de travailler. S’agissant du Dr D______, il ne met cependant en cause aucun élément médical retenu dans les expertises, dans sa détermination du 4 décembre 2017. Comme le SMR l’a constaté dans son avis du 9 janvier 2018, il ne fournit pas non plus d’élément médical nouveau. En fait, le Dr D______ se fonde sur l’évaluation de la douleur par le recourant, laquelle était de 7/10 sur l’échelle des douleurs dans la dernière expertise et de 10/10 lors de l’expertise de 2014. Il s’agit toutefois ici d’éléments tout à fait subjectifs qui ne concordent pas avec les atteintes somatiques objectivables. Quant à la Dresse G______, elle justifie essentiellement l'incapacité de travail par le syndrome somatoforme douloureux et non pas par le trouble dépressif et anxieux. Sur le plan psychiatrique, elle semble être plutôt d'accord avec l'évaluation du Dr I______, sous réserve d'une précision de diagnostic. e. Aussi bien le Dr D______ que la Dresse G______ relèvent qu’il est impossible que le recourant simule une douleur depuis des années, au vu des examens complémentaires et de la demande de soins constante. Toutefois, les experts n'affirment pas que cela soit le cas. Il n’en demeure pas moins que, dans les cas de douleurs intenses sans un substrat organique objectivable, il convient d’évaluer la capacité de travail selon les indicateurs élaborés par le Tribunal fédéral.</w:t>
      </w:r>
    </w:p>
    <w:p>
      <w:r>
        <w:t>A/4063/2017 - 23/27 - Or, ceux-ci ne permettent pas de retenir un caractère invalidant des douleurs alléguées. En effet, la Dresse H______ a observé des discordances entre les douleurs décrites et le comportement observé. La gravité de l’évolution des douleurs non objectivables n’est pas non plus rendu plausible par des éléments ressortant de l’étiologie et la pathogénèse, telle que la présence de conflits émotionnels et de problèmes psycho-sociaux. Ni l’expert ni la psychiatre traitante n’ont mis en évidence de tels éléments. Quant à l’échec de tous les traitements conformes aux règles de l’art, il y a certes une chronicisation, mais non pas un épuisement de toutes les possibilités de traitement, ainsi que des mesures de réadaptation et d’intégration. Il est à relever également qu'en 2014 le dosage du taux plasmatique de l’antidépresseur prescrit était nettement inférieur aux valeurs de référence et qu'il en allait de même d’autres médicaments prescrits, ce qui accréditait l’hypothèse d’une mauvaise compliance générale. Quant aux ressources du recourant, il semble certes qu’il souffre de comorbidités psychiatriques sous forme d’une dépression légère, lors de la dernière expertise, et d'un trouble anxieux. Cependant, ni un trouble de la personnalité ni des traits d’un tel trouble n’ont été retenus par l’expert et la psychiatre traitante. L’environnement social est également préservé, du moins au niveau familial, le recourant vivant avec son épouse et ses enfants. Il y a par ailleurs des doutes quant à la cohérence, à savoir une limitation uniforme des activités dans tous les domaines de la vie, dès lors que le recourant peut entreprendre de longs voyages en voiture dans son pays d’origine. Par ailleurs, alors qu’il dit ne sortir de chez lui que très occasionnellement, sa peau est bronzée aux zones découvertes, ce qui permet de douter que les limitations fonctionnelles se manifestent de la même manière dans tous les domaines de la vie. Certes les EPI constatent que le recourant ne peut être réinséré dans le milieu économique ordinaire, ne maintenant pas les positions de travail, n’arrivant pas à suivre un rythme de travail équivalent à celui d’un poste dans le marché ordinaire et manquant de résistance pour une journée entière. Il est en outre précisé dans le rapport des EPI que le recourant ne s’est pas montré excessivement démonstratif et qu’il possède de très bonnes capacités d’apprentissage avec une autonomie presque totale. Cependant, comme relevé ci-dessus, il n’en demeure pas moins que des atteintes somatiques objectivables avec incidence sur la capacité de travail dans une activité moyennement lourde n’ont pas pu être constatées par la Dresse H______. Or, selon la jurisprudence susmentionnée, dans une telle situation, c’est l’avis du médecin qui prime. Ainsi, même en reconnaissant que le recourant souffre réellement de douleurs, lesquelles devraient être qualifiées de psychosomatiques, un caractère invalidant ne peut leur être reconnu, en vertu de la jurisprudence en la matière.</w:t>
      </w:r>
    </w:p>
    <w:p>
      <w:r>
        <w:rPr>
          <w:b/>
        </w:rPr>
        <w:t>E. 17</w:t>
      </w:r>
    </w:p>
    <w:p>
      <w:r>
        <w:t>a. Sur le plan psychiatrique, selon la nouvelle jurisprudence du Tribunal fédéral, il convient également d’examiner le caractère invalidant du trouble dépressif et de l’anxiété selon les indicateurs élaborés par notre Haute Cour pour le trouble somatoforme douloureux. Or, en l'occurrence, il paraît notamment discutable que</w:t>
      </w:r>
    </w:p>
    <w:p>
      <w:r>
        <w:t>A/4063/2017 - 24/27 - l’indicateur concernant la cohérence soit rempli. En effet, il ne semble pas que le recourant présente des limitations fonctionnelles, sur le plan psychique, dans tous les domaines de la vie, notamment dans ses loisirs. Plusieurs éléments constituent un indice que tel n’est pas le cas, notamment les voyages en voiture au Kosovo, la peau bronzée du recourant aux zones découvertes et aussi son attitude lors du stage aux EPI. Certes, les problèmes de concentration qui sont relevés par les EPI peuvent être attribués à un trouble dépressif. Ils mentionnent également que le recourant est perdu et perplexe vis-à-vis de sa situation, ainsi qu'anxieux et très réactif au stress (p. 8 et 9 du rapport du 26 juin 2015). Toutefois, sur le plan de l’intégration dans le groupe et dans un milieu professionnel, il s’est montré à l’aise dans les contacts. Cela contraste avec ses déclarations lors de l’expertise réalisée en septembre 2016 où il a déclaré à l’expert psychiatre qu’il n’était pas du tout en mesure de reprendre une activité professionnelle en raison notamment de l’incapacité d’entrer en contact avec les autres. Sa déclaration, selon laquelle il passe la plupart de son temps dans l’appartement familial, allongé sur le canapé ou déambulant pour se détendre est aussi contredite par les bronzages constatés sur certaines parties de son corps. En outre, lors de la première expertise du BEM en 2014, l'expert psychiatre a constaté une mauvaise compliance, le dosage du taux plasmatique de l’antidépresseur prescrit et d’autres médicaments prescrits étant nettement inférieur aux valeurs de référence. Deux plus tard, la compliance à l'antidépresseur est bonne, et le trouble dépressif au demeurant nettement amélioré, mais non pas celle au Lyrica. Partant, sur le plan psychique, il est douteux que les indicateurs élaborés par le Tribunal fédéral permettent de conclure au caractère invalidant des troubles psychiques, sans pour autant vouloir nier la réalité de ceux-ci. b. Se pose ainsi la question d'une reformatio in peius. En effet, 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arrêt du Tribunal fédéral des assurances C 119/02 du 2 juin 2003 consid. 4). Or, en l’occurrence, la chambre de céans y renonce en raison notamment du fait que la jurisprudence a changé en cours de procédure et que, selon l’expert psychiatre, un trouble psychique véritable avec répercussion sur la capacité de travail a été mis en évidence.</w:t>
      </w:r>
    </w:p>
    <w:p>
      <w:r>
        <w:t>A/4063/2017 - 25/27 -</w:t>
      </w:r>
    </w:p>
    <w:p>
      <w:r>
        <w:rPr>
          <w:b/>
        </w:rPr>
        <w:t>E. 18</w:t>
      </w:r>
    </w:p>
    <w:p>
      <w:r>
        <w:t>a. Quant à la perte de gain,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y a par ailleurs lieu de réduire les salaires ressortant des statistiques en fonction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w:t>
      </w:r>
    </w:p>
    <w:p>
      <w:r>
        <w:t>A/4063/2017 - 26/27 - peuvent influencer le revenu d'une activité lucrative (ATF 126 V 75 consid. 5b/aa- 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19</w:t>
      </w:r>
    </w:p>
    <w:p>
      <w:r>
        <w:t>En l'espèce, le recourant ne conteste pas les salaires retenus à titre de valide et d’invalide. Il considère toutefois qu’il y a lieu de tenir compte d’un abattement de 10 % des salaires retenus à titre de revenu d’invalide, comme lors du premier calcul de la perte de gain par l'intimé, pour tenir compte des limitations fonctionnelles. Dans ses calculs des 16 et 30 mai 2017, l’intimé n’en a pas tenu compte, dès lors qu’une baisse de rendement de 40 % dès avril 2013 et de 20 % dès septembre 2016 pour des raisons psychiques est déjà comprise dans le calcul. Comme relevé ci-dessus, il est douteux qu'une diminution de rendement pour des raisons psychiques puisse être admise au vu de la nouvelle jurisprudence en la matière, la chambre de céans renonçant toutefois à une reformatio in peius. Partant, il n'y a pas lieu d'admettre un abattement supplémentaire pour tenir compte des limitations fonctionnelles sur le plan physique. De surcroît, selon l’expertise du BEM réalisée en 2016, les limitations fonctionnelles retenues sont probablement surévaluées au regard des pathologies somatiques objectivables du recourant. Pour ce qui concerne la perte de gain avec diminution de rendement de 40 %, il convient enfin de relever que le calcul du recourant est erroné. En effet, en admettant en 2013 un salaire avec invalidité de CHF 65''654.-, le salaire avec une diminution de rendement de 40 % est de CHF 39'392.-, comme l’intimé l’a établi. En procédant à un abattement supplémentaire de 10 %, il est de CHF 35'452.80, ce qui établit la perte de gain à 58,5 %, par rapport au salaire de valide de CHF 85'489.-, et non pas à 61 %.</w:t>
      </w:r>
    </w:p>
    <w:p>
      <w:r>
        <w:rPr>
          <w:b/>
        </w:rPr>
        <w:t>E. 20</w:t>
      </w:r>
    </w:p>
    <w:p>
      <w:r>
        <w:t>Partant, le recours sera rejeté.</w:t>
      </w:r>
    </w:p>
    <w:p>
      <w:r>
        <w:rPr>
          <w:b/>
        </w:rPr>
        <w:t>E. 21</w:t>
      </w:r>
    </w:p>
    <w:p>
      <w:r>
        <w:t>Dès lors que le recourant et sa famille sont pris en charge par l’Hospice général, il est renoncé à percevoir un émolument de justice.</w:t>
      </w:r>
    </w:p>
    <w:p>
      <w:r>
        <w:t>***</w:t>
      </w:r>
    </w:p>
    <w:p>
      <w:r>
        <w:t>A/4063/2017 - 27/27 -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