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ATAS/170/2024 vom 19. März 2024</w:t>
      </w:r>
    </w:p>
    <w:p>
      <w:r>
        <w:t>GE Cour de justice, 2024-03-19, FR</w:t>
      </w:r>
    </w:p>
    <w:p>
      <w:r>
        <w:rPr>
          <w:b/>
        </w:rPr>
        <w:t xml:space="preserve">Quelle: </w:t>
      </w:r>
      <w:r>
        <w:t>https://mcp.opencaselaw.ch/entscheid/ge_gerichte_ATAS_170_2024</w:t>
      </w:r>
    </w:p>
    <w:p>
      <w:r>
        <w:t>FR: GE_GERICHTE ATAS/170/2024 du 19 mars 2024</w:t>
      </w:r>
    </w:p>
    <w:p>
      <w:r>
        <w:t>IT: GE_GERICHTE ATAS/170/2024 del 19 marzo 2024</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LPGA relatives à la loi fédérale sur l’assurance-invalidité du 19 juin 1959 (LAI - RS 831.20). Sa compétence pour juger du cas d’espèce est ainsi établie.</w:t>
      </w:r>
    </w:p>
    <w:p>
      <w:r>
        <w:t>A/2790/2023 - 4/7 -</w:t>
      </w:r>
    </w:p>
    <w:p>
      <w:r>
        <w:rPr>
          <w:b/>
        </w:rPr>
        <w:t>E. 2</w:t>
      </w:r>
    </w:p>
    <w:p>
      <w:r>
        <w:t>Est au préalable litigieuse la question de savoir si le recours interjeté contre la décision querellée est ou non recevable sous l'angle du respect du délai de recours.</w:t>
      </w:r>
    </w:p>
    <w:p>
      <w:r>
        <w:rPr>
          <w:b/>
        </w:rPr>
        <w:t>E. 3.1</w:t>
      </w:r>
    </w:p>
    <w:p>
      <w:r>
        <w:t>Aux termes de l'art. 60 al. 1 LPGA, le recours doit être déposé dans les 30 jours suivant la notification de la décision sujette à recours. En vertu de l'art. 38 LPGA – applicable par analogie en vertu de l'art. 60 al. 2 LPGA –,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Le droit cantonal déterminant est celui du canton où la partie ou son mandataire a son domicile ou son siège (al. 3). Les délais en jours ou en mois fixés par la loi ou par l’autorité ne courent pas du 15 juillet au 15 août inclusivement (al. 4 let. b). L’art. 39 al. 1 LPGA dispose que les écrits doivent être remis au plus tard le dernier jour du délai à l’assureur ou, à son adresse, à La Poste suisse ou à une représentation diplomatique ou consulaire suisse.</w:t>
      </w:r>
    </w:p>
    <w:p>
      <w:r>
        <w:rPr>
          <w:b/>
        </w:rPr>
        <w:t>E. 3.2</w:t>
      </w:r>
    </w:p>
    <w:p>
      <w:r>
        <w:t>À teneur de l'art. 41 LPGA – applicable par analogie (art. 62 al. 2 LPGA)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3.3</w:t>
      </w:r>
    </w:p>
    <w:p>
      <w:r>
        <w:t>Selon la jurisprudence du Tribunal fédéral, en lien avec le principe de la bonne foi (art. 5 al. 3 ainsi que 9 de la Constitution fédérale de la Confédération suisse du 18 avril 1999 [Cst - RS 101]), des informations erronées de la part des autorités</w:t>
      </w:r>
    </w:p>
    <w:p>
      <w:r>
        <w:t>A/2790/2023 - 5/7 - administratives peuvent, sous certaines conditions, commander un traitement du requérant qui s’écarte du droit matériel. Selon la jurisprudence et la doctrine, c’est le cas : 1. si l’autorité a agi dans une situation spécifique à l’égard de certaines personnes ; 2. si elle était compétente pour fournir les informations en question ou si le requérant pouvait, pour des motifs raisonnables, considérer l’autorité comme compétente ; 3. si la personne ne pouvait pas facilement identifier l’inexactitude de l’information ; 4. si elle a pris des dispositions en se basant sur le fait que les informations étaient exactes et que ces dispositions ne peuvent pas être annulées sans inconvénient ; 5. si la législation n’a pas changé depuis que l’information a été fournie (ATF 131 V 472 consid. 5 ; aussi ATAS/1181/2022 du 22 décembre 2022 consid. 2.5 ; ATAS/243/2022 du 17 mars 2022 consid. 7.2).</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le délai – légal – de recours de 30 jours a commencé à courir le lendemain de la réception de la décision querellée le 28 juin 2023 (cf. art. 38 al. 1 LPGA), donc le 29 juin 2023, et est arrivé à échéance le mardi 29 août 2023 après une suspension entre le 15 juillet et 15 août inclusivement (cf. art. 38 al. 3 et 4 let. b LPGA). Partant, le recours, posté le 4 septembre 2023, est tardif.</w:t>
      </w:r>
    </w:p>
    <w:p>
      <w:r>
        <w:rPr>
          <w:b/>
        </w:rPr>
        <w:t>E. 4.2</w:t>
      </w:r>
    </w:p>
    <w:p>
      <w:r>
        <w:t>L’allégation du recourant selon laquelle il se serait fié au renseignement sur une échéance du délai au 4 septembre 2023 que lui aurait fourni une ou un collaborateur de l’intimé est vague, sans précision quant au moyen de la demande de renseignement ainsi qu’aux circonstances entourant celle-ci et la réponse du collaborateur ou de la collaboratrice, et ne repose sur aucun indice concret. Elle n’est ainsi pas démontrée au degré de la vraisemblance prépondérante applicable en droit des assurances sociales. Au demeurant, même dans l’hypothèse où un tel renseignement erroné avait été donné à l’intéressé, il incombait à ce dernier, compte tenu des circonstances particulières, d’en vérifier l’exactitude, ce à quoi s’ajoute le fait que la vérification du respect du délai de recours appartient à la seule chambre de céans, et non à l’OAI qui était incompétent à ce sujet.</w:t>
      </w:r>
    </w:p>
    <w:p>
      <w:r>
        <w:t>A/2790/2023 - 6/7 - Le grief relatif à la bonne foi en lien avec de prétendues informations erronées est dès lors infondé.</w:t>
      </w:r>
    </w:p>
    <w:p>
      <w:r>
        <w:rPr>
          <w:b/>
        </w:rPr>
        <w:t>E. 4.3</w:t>
      </w:r>
    </w:p>
    <w:p>
      <w:r>
        <w:t>Pour le reste, l’assuré ne fait valoir aucun empêchement au sens de l’art. 41 LPGA.</w:t>
      </w:r>
    </w:p>
    <w:p>
      <w:r>
        <w:rPr>
          <w:b/>
        </w:rPr>
        <w:t>E. 5</w:t>
      </w:r>
    </w:p>
    <w:p>
      <w:r>
        <w:t>Vu ce qui précède, le recours, tardif, est irrecevable, ce qui exclut l’examen au fond du dossier.</w:t>
      </w:r>
    </w:p>
    <w:p>
      <w:r>
        <w:rPr>
          <w:b/>
        </w:rPr>
        <w:t>E. 6</w:t>
      </w:r>
    </w:p>
    <w:p>
      <w:r>
        <w:t>Vu les circonstances particulières, il sera renoncé à la perception d'un émolument à la charge du recourant (cf. art. 69 al. 1 bis LAI).</w:t>
      </w:r>
    </w:p>
    <w:p>
      <w:r>
        <w:t>A/2790/2023 - 7/7 -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