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ATAS/170/2022 vom 24. Februar 2022</w:t>
      </w:r>
    </w:p>
    <w:p>
      <w:r>
        <w:t>GE Cour de justice, 2022-02-24, FR</w:t>
      </w:r>
    </w:p>
    <w:p>
      <w:r>
        <w:rPr>
          <w:b/>
        </w:rPr>
        <w:t xml:space="preserve">Quelle: </w:t>
      </w:r>
      <w:r>
        <w:t>https://mcp.opencaselaw.ch/entscheid/ge_gerichte_ATAS_170_2022</w:t>
      </w:r>
    </w:p>
    <w:p>
      <w:r>
        <w:t>FR: GE_GERICHTE ATAS/170/2022 du 24 février 2022</w:t>
      </w:r>
    </w:p>
    <w:p>
      <w:r>
        <w:t>IT: GE_GERICHTE ATAS/170/2022 del 24 febbraio 2022</w:t>
      </w:r>
    </w:p>
    <w:p>
      <w:pPr>
        <w:pStyle w:val="Heading2"/>
      </w:pPr>
      <w:r>
        <w:t>Erwägungen</w:t>
      </w:r>
    </w:p>
    <w:p>
      <w:r>
        <w:rPr>
          <w:b/>
        </w:rPr>
        <w:t>E. 1</w:t>
      </w:r>
    </w:p>
    <w:p>
      <w:r>
        <w:t>Conformément à l'art. 14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recours, interjeté dans les forme et délai prévus par la loi, est recevable.</w:t>
      </w:r>
    </w:p>
    <w:p>
      <w:r>
        <w:rPr>
          <w:b/>
        </w:rPr>
        <w:t>E. 3</w:t>
      </w:r>
    </w:p>
    <w:p>
      <w:r>
        <w:t>Le litige porte sur le bien-fondé de la suspension, pour une durée de 15 jours, du versement de l’indemnité à la recourante, à laquelle l’OCE reproche de n’avoir pas avoir donné suite en temps utile à la proposition d'entretien d'un employeur potentiel qui lui avait été assigné.</w:t>
      </w:r>
    </w:p>
    <w:p>
      <w:r>
        <w:rPr>
          <w:b/>
        </w:rPr>
        <w:t>E. 4.1</w:t>
      </w:r>
    </w:p>
    <w:p>
      <w:r>
        <w:t>L'art. 8 LACI énumère les conditions d'octroi de l'indemnité de chômage.</w:t>
      </w:r>
    </w:p>
    <w:p>
      <w:r>
        <w:rPr>
          <w:b/>
        </w:rPr>
        <w:t>E. 4.1.1</w:t>
      </w:r>
    </w:p>
    <w:p>
      <w:r>
        <w:t>L'assuré doit, pour bénéficier de cette prestation prévue par l'art. 7 al. 2 let. a LACI, être sans emploi ou partiellement sans emploi, avoir subi une perte de travail à prendre en considération, être domicilié en Suisse, avoir achevé sa scolarité obligatoire, n'avoir ni atteint l'âge donnant droit à une rente AVS, ni toucher de rente de vieillesse de l'AVS, remplir les conditions relatives à la période de cotisation ou en être libéré, être apte au placement et satisfaire aux exigences de contrôle (art. 8 al. 1 LACI).</w:t>
      </w:r>
    </w:p>
    <w:p>
      <w:r>
        <w:rPr>
          <w:b/>
        </w:rPr>
        <w:t>E. 4.1.2</w:t>
      </w:r>
    </w:p>
    <w:p>
      <w:r>
        <w:t>Ces conditions sont cumulatives (ATF 124 V 215 consid. 2). Elles sont précisées par plusieurs dispositions de la LACI et de l’ordonnance sur l'assurance- 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d’État à l’économie (SECO) en sa qualité d’autorité de surveillance de l’assurance-chômage chargée d’assurer une application uniforme du droit (art. 110 LACI), notamment par le biais du Bulletin relatif à l’indemnité de chômage (Bulletin LACI IC).</w:t>
      </w:r>
    </w:p>
    <w:p>
      <w:r>
        <w:rPr>
          <w:b/>
        </w:rPr>
        <w:t>E. 4.1.3</w:t>
      </w:r>
    </w:p>
    <w:p>
      <w:r>
        <w:t>L’obligation de satisfaire aux exigences de contrôle rappelée par l’art. 8 al. 1 let. g LACI compte au nombre des devoirs de l’assuré et prescriptions de contrôle prévus par l’art. 17 LACI, lequel impose aux chômeurs des devoirs matériels</w:t>
      </w:r>
    </w:p>
    <w:p>
      <w:r>
        <w:t>A/2353/2021 - 5/9 - (al. 1 et 3) - concernant la recherche et l’acceptation d’un emploi, ainsi que la participation aux mesures de marché du travail et aux séances et entretiens obligatoires - et des devoirs formels (al. 2) - ayant pour objets l’inscription au chômage et la revendication régulière des prestations au moyen de formules officielles (Boris RUBIN, Commentaire de la loi sur l’assurance-chômage, 2014, n. 1 ad art. 17).</w:t>
      </w:r>
    </w:p>
    <w:p>
      <w:r>
        <w:rPr>
          <w:b/>
        </w:rPr>
        <w:t>E. 4.2</w:t>
      </w:r>
    </w:p>
    <w:p>
      <w:r>
        <w:t>La violation de ces obligations expose l’assuré à une suspension de son droit à l’indemnité.</w:t>
      </w:r>
    </w:p>
    <w:p>
      <w:r>
        <w:rPr>
          <w:b/>
        </w:rPr>
        <w:t>E. 4.2.1</w:t>
      </w:r>
    </w:p>
    <w:p>
      <w:r>
        <w:t>Selon l’art. 30 al. 1 LACI, une telle suspension se justifie notamment lorsqu’il est établi que l’assuré ne fait pas tout ce qu’on peut raisonnablement exiger de lui pour trouver un travail convenable (let. c) ou n’observe pas les prescriptions de contrôle du chômage ou les instructions de l’autorité compétente (par exemple en refusant un travail convenable, en ne se présentant pas à une mesure de marché du travail ou en l’interrompant sans motif valable), ou encore compromet ou empêche, par son comportement, le déroulement de la mesure ou la réalisation de son but (let. d).</w:t>
      </w:r>
    </w:p>
    <w:p>
      <w:r>
        <w:rPr>
          <w:b/>
        </w:rPr>
        <w:t>E. 4.2.2</w:t>
      </w:r>
    </w:p>
    <w:p>
      <w:r>
        <w:t>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 exclusivement aux dispositions de la LACI et de ses dispositions d'exécution (Thomas NUSSBAUMER, Arbeitslosenversicherung, in Soziale Sicherheit, SBVR vol. XIV, 2ème éd. 2007, p. 2424, n. 825).</w:t>
      </w:r>
    </w:p>
    <w:p>
      <w:r>
        <w:rPr>
          <w:b/>
        </w:rPr>
        <w:t>E. 4.3</w:t>
      </w:r>
    </w:p>
    <w:p>
      <w:r>
        <w:t>La durée de la suspension est proportionnelle à la gravité de la faute (art. 30 al. 3 LACI ; arrêt du Tribunal fédéral des assurances C 254/06 du 26 novembre 2007 consid. 5.3).</w:t>
      </w:r>
    </w:p>
    <w:p>
      <w:r>
        <w:rPr>
          <w:b/>
        </w:rPr>
        <w:t>E. 4.3.1</w:t>
      </w:r>
    </w:p>
    <w:p>
      <w:r>
        <w:t>L’OACI distingue trois catégories de fautes - légères, moyennes et graves - et prévoit, pour chacune d'elles, une durée minimale et maximale de suspension : de 1 à 15 jours en cas de faute légère, de 16 à 30 jours en cas de faute de gravité moyenne et de 31 à 60 jours en cas de faute grave (art. 45 al. 3 OACI). Selon l’art. 45 al. 4 OACI, il y a faute grave lorsque, sans motif valable, l’assuré abandonne un emploi réputé convenable sans être assuré d’obtenir un nouvel emploi (let. a) ou qu’il refuse un emploi réputé convenable (let. b). Des</w:t>
      </w:r>
    </w:p>
    <w:p>
      <w:r>
        <w:t>A/2353/2021 - 6/9 -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Il n’est pas nécessaire qu’un assuré ait été renseigné au sujet de son obligation d’accepter un emploi convenable pour qu’une sanction puisse être prononcée en cas de refus d’emploi (Boris RUBIN, op. cit., n. 11 ad art. 16, n. 63 ad art. 30).</w:t>
      </w:r>
    </w:p>
    <w:p>
      <w:r>
        <w:rPr>
          <w:b/>
        </w:rPr>
        <w:t>E. 4.3.2</w:t>
      </w:r>
    </w:p>
    <w:p>
      <w:r>
        <w:t>La quotité de la suspension du droit à l'indemnité de chômage dans un cas concret constitue une question relevant du pouvoir d'appréciation,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 8C_31/2007 du 25 septembre 2007 consid. 3.1, non publié in ATF 133 V 640 mais dans SVR, 2008, ALV, n° 12, p. 35).</w:t>
      </w:r>
    </w:p>
    <w:p>
      <w:r>
        <w:rPr>
          <w:b/>
        </w:rPr>
        <w:t>E. 4.3.3</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w:t>
      </w:r>
    </w:p>
    <w:p>
      <w:r>
        <w:t>A/2353/2021 - 7/9 - appréciation à celle de l’administration; il doit s’appuyer sur des circonstances de nature à faire apparaître sa propre appréciation comme la mieux appropriée (ATF 137 V 71 consid. 5.2 ; arrêt du Tribunal fédéral 8C_758/2017 du 19 octobre 2018 consid. 4.3 ; Boris RUBIN, op. cit., n. 110 ad art. 30).</w:t>
      </w:r>
    </w:p>
    <w:p>
      <w:r>
        <w:rPr>
          <w:b/>
        </w:rPr>
        <w:t>E. 5</w:t>
      </w:r>
    </w:p>
    <w:p>
      <w:r>
        <w:t>En l'espèce, la recourante ne conteste pas le fait qu'elle n'a réagi que tardivement à la proposition d'entretien formulée par le potentiel employeur par courriel du 17 juin 2020. En effet, elle n'y a répondu qu'en date du 5 juillet 2020, étant rappelé que le poste était à pourvoir à compter du 1er juillet 2020. Dès lors, il est établi que la recourante n’a pas satisfait à l’obligation qu’impose l’art. 17 al. 1 phr. 1 LACI d’entreprendre tout ce qu’on peut raisonnablement exiger d’un assuré pour abréger le chômage. Ne pas donner suite à une assignation à postuler pour un emploi à repourvoir représente en effet une violation de l’obligation de diminuer le dommage; cela revient à laisser échapper une possibilité concrète - quoiqu'incertaine - de retrouver un travail, le comportement de l’assuré important à cet égard plus que le résultat effectif du dépôt d’une candidature en termes d’obtention ou non d’un engagement (ATF 130 V 125 consid. 1 publié dans SVR 2004 ALV no 11 p. 31 ; ATF 122 V 34 consid. 3b ; DTA 2002 p. 58, arrêt du Tribunal fédéral des assurances C 436/00 consid. 1 ; arrêts du Tribunal fédéral 8C_379/2009 du 13 octobre 2009 consid. 3 ; 8C_950/2008 du 11 mai 2009 consid. 2 et 8C_746/2007 du 11 juillet 2008 consid. 2). Aussi le défaut de candidature déposée est-il assimilé, sur le plan du principe, à un refus d’un emploi convenable, autrement dit à la violation d’une obligation qui, à l’instar de celle d’accepter un travail convenable, revêt une importance indéniable (arrêt du Tribunal fédéral des assurances U 368/99 du 16 mars 2000 ; ATAS/344/2017 du 2 mai 2017 consid. 5). Eu égard à ce qui précède, une suspension du droit à l’indemnité de chômage devait être prononcée à l’encontre de la recourante en application de l’art. 30 al. 1 let. c et/ou d LACI. Reste à en vérifier la quotité.</w:t>
      </w:r>
    </w:p>
    <w:p>
      <w:r>
        <w:rPr>
          <w:b/>
        </w:rPr>
        <w:t>E. 6</w:t>
      </w:r>
    </w:p>
    <w:p>
      <w:r>
        <w:t>D’après l’art. 45 al. 4 let. b OACI, le refus, sans motif valable, d’un emploi réputé convenable constitue une faute grave, autrement dit implique normalement le prononcé d’une suspension du droit à l’indemnité de chômage pour une durée de 31 à 60 jours (art. 45 al. 3 let. c OACI). Il ne s’ensuit pas qu’un défaut de candidature posée pour un emploi réputé convenable, qui s’apparente à un refus d’un tel emploi, doive systématiquement et forcément être qualifié de grave, bien que la présomption que tel est le cas se fonde non sur des directives administratives, mais bien sur une norme de rang réglementaire édictée par le Conseil fédéral. Le principe est que la durée de la suspension doit être proportionnelle à la gravité de la faute, conformément au principe de rang constitutionnel de la proportionnalité, qui s’applique à</w:t>
      </w:r>
    </w:p>
    <w:p>
      <w:r>
        <w:t>A/2353/2021 - 8/9 - l’ensemble des activités étatiques (art. 5 al. 2 de la Constitution fédérale de la Confédération suisse du 18 avril 1999 - Cst. - RS 101). La jurisprudence admet que, même en cas de refus d'un emploi convenable assigné, il n’y a pas forcément faute grave, dans la mesure où l’assuré peut se prévaloir d’un motif valable à l’appui de son refus, à savoir d’un motif lié à sa situation subjective ou à des circonstances objectives qui fait apparaître la faute comme étant de gravité moyenne ou légère (ATF 130 V 125 ; arrêt du Tribunal fédéral des assurances C 20/06 du 30 octobre 2006 consid. 4.2 ; ATAS/788/2016 du 4 octobre 2016 consid. 5a). L’égalité de traitement que des normes telles que l’art. 45 al. 4 OACI ou, à titre de directives administratives, les barèmes établis par le SECO visent à garantir, ne doit pas se réduire à de l’égalitarisme.</w:t>
      </w:r>
    </w:p>
    <w:p>
      <w:r>
        <w:rPr>
          <w:b/>
        </w:rPr>
        <w:t>E. 7</w:t>
      </w:r>
    </w:p>
    <w:p>
      <w:r>
        <w:t>En l’espèce, dans l’appréciation de la gravité de sa faute, il y a lieu de tenir compte de l'ensemble des circonstances et des différents éléments recueillis lors de l'instruction. Le fait que la recourante suivait à l'époque un cours d'informatique ne saurait la dédouaner de son engagement à consulter sa messagerie quotidiennement. D'ailleurs, ainsi qu'elle le reconnaît elle-même, elle n'était pas "débordée" au point de ne pas réussir à dégager les quelques minutes quotidiennes nécessaires à cette tâche. De même, le fait que le courriel de l'employeur se soit retrouvé dans ses "courriers indésirables" ne suffit pas à diminuer la gravité de la faute commise. En effet, il appartenait à la recourante, dans l'attente d'une réponse à son courriel de candidature, de se montrer particulièrement attentive. Au surplus, à l'instar de l'intimé, on relèvera que l'adresse de l'expéditeur comportait non seulement expressément le nom de la société - contrairement aux allégations de la recourante -, mais également celui de la personne de contact indiquée dans le descriptif de poste joint à l'assignation. En faisant preuve du minimum d'attention requis, la recourante aurait donc pu facilement en identifier la provenance et faire la distinction avec une simple publicité.</w:t>
      </w:r>
    </w:p>
    <w:p>
      <w:r>
        <w:t>Dans ces conditions, la Cour de céans considère que la gravité de la faute commise ne peut être atténuée, étant rappelé que la quotité de la sanction tient compte du fait qu'il s'agit d'un premier manquement, mais également du taux d'occupation partiel de la possibilité d'emploi qui a ainsi échoué. C'est donc à juste titre qu'elle a été calculée sur une base de 31 jours. Le recours est rejeté. La procédure est gratuite.</w:t>
      </w:r>
    </w:p>
    <w:p>
      <w:r>
        <w:t>A/2353/2021 - 9/9 -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