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ATAS/170/2017 vom 6. März 2017</w:t>
      </w:r>
    </w:p>
    <w:p>
      <w:r>
        <w:t>GE Cour de justice, 2017-03-06, FR</w:t>
      </w:r>
    </w:p>
    <w:p>
      <w:r>
        <w:rPr>
          <w:b/>
        </w:rPr>
        <w:t xml:space="preserve">Quelle: </w:t>
      </w:r>
      <w:r>
        <w:t>https://mcp.opencaselaw.ch/entscheid/ge_gerichte_ATAS_170_2017</w:t>
      </w:r>
    </w:p>
    <w:p>
      <w:r>
        <w:t>FR: GE_GERICHTE ATAS/170/2017 du 6 mars 2017</w:t>
      </w:r>
    </w:p>
    <w:p>
      <w:r>
        <w:t>IT: GE_GERICHTE ATAS/170/2017 del 6 marzo 2017</w:t>
      </w:r>
    </w:p>
    <w:p>
      <w:pPr>
        <w:pStyle w:val="Heading2"/>
      </w:pPr>
      <w:r>
        <w:t>Erwägungen</w:t>
      </w:r>
    </w:p>
    <w:p>
      <w:r>
        <w:rPr>
          <w:b/>
        </w:rPr>
        <w:t>E. 1</w:t>
      </w:r>
    </w:p>
    <w:p>
      <w:r>
        <w:t>Conformément à l'art. 134 al. 1 let. b de la loi sur l'organisation judiciaire, du 26 septembre 2010 (LOJ/GE; RS/GE E 2 05), la Chambre des assurances sociales de la Cour de justice connaît en instance unique des contestations relatives à la prévoyance professionnelle opposant institutions de prévoyance professionnelle et ayants droit (art. 73 al. 1 de la loi fédérale sur la prévoyance professionnelle vieillesse, survivants et invalidité, du 25 juin 1982; RS 831.40). La procédure est régie par loi sur la procédure administrative du 12 septembre 1985 (LPA-GE - E 5 10).</w:t>
      </w:r>
    </w:p>
    <w:p>
      <w:r>
        <w:t>A/445/2017 3/8</w:t>
      </w:r>
    </w:p>
    <w:p>
      <w:r>
        <w:rPr>
          <w:b/>
        </w:rPr>
        <w:t>E. 2</w:t>
      </w:r>
    </w:p>
    <w:p>
      <w:r>
        <w:t>Le Tribunal civil de première instance est compétent pour statuer sur tous les actes de la juridiction civile contentieuse ou non contentieuse que la loi n’attribue pas à une autre autorité judiciaire ou administrative (art. 86 al. 1 LOJ/GE).</w:t>
      </w:r>
    </w:p>
    <w:p>
      <w:r>
        <w:rPr>
          <w:b/>
        </w:rPr>
        <w:t>E. 3</w:t>
      </w:r>
    </w:p>
    <w:p>
      <w:r>
        <w:t>En vertu de l'art. 72 LPA, l'autorité de recours, respectivement, dans le cas d'espèce, l'autorité judiciaire saisie d'une demande de partage des avoirs de prévoyance professionnelle après divorce peut, sans instruction préalable, par une décision sommairement motivée, écarter un recours (ou une demande) manifestement irrecevable.</w:t>
      </w:r>
    </w:p>
    <w:p>
      <w:r>
        <w:rPr>
          <w:b/>
        </w:rPr>
        <w:t>E. 4</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 Selon l'art. 22 al. 1 LFLP dans sa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Selon l'art. 124 al. 1 CC, une indemnité équitable est due lorsqu’un cas de prévoyance est déjà survenu pour l’un des époux ou pour les deux ou que les prétentions en matière de prévoyance professionnelle acquises durant le mariage ne peuvent être partagées pour d’autres motifs. Il est relevé en tant que de besoin que la novelle modifiant le code civil et les lois annexes en relation avec le partage des avoirs de prévoyance professionnelle du 19 juin 2015 entrée en vigueur au 1er janvier 2017 n'entre pas en ligne de compte ici, le divorce des époux ayant été prononcé et étant entré en force avant l'entrée en vigueur de ces modifications.</w:t>
      </w:r>
    </w:p>
    <w:p>
      <w:r>
        <w:t>A/445/2017 4/8</w:t>
      </w:r>
    </w:p>
    <w:p>
      <w:r>
        <w:rPr>
          <w:b/>
        </w:rPr>
        <w:t>E. 5</w:t>
      </w:r>
    </w:p>
    <w:p>
      <w:r>
        <w:t>En l'occurrence, se pose tout d'abord la question de l'exequatur du jugement de divorce, lequel a été rendu par un juge français. S'agissant de la reconnaissance des jugements de divorce étrangers, il convient de se référer à la loi fédérale sur le droit international privé du 18 mars 1987 (LDIP). Selon l'art. 25 LDIP, une décision étrangère est reconnue en Suisse : si la compétence des autorités judiciaires ou administratives de l’Etat dans lequel la décision a été rendue était donnée ; si la décision n’est plus susceptible de recours ordinaire ou si elle est définitive ; s’il n’y a pas de motif de refus au sens de l’art. 27. L'art. 27 LDIP précise que la reconnaissance d’une décision étrangère doit être refusée si elle est manifestement incompatible avec l’ordre public suisse. La reconnaissance d’une décision doit également être refusée si une partie établit : qu’elle n’a été citée régulièrement, ni selon le droit de son domicile, ni selon le droit de sa résidence habituelle, à moins qu’elle n’ait procédé au fond sans faire de réserve ; que la décision a été rendue en violation de principes fondamentaux ressortissant à la conception suisse du droit de procédure, notamment que ladite partie n’a pas eu la possibilité de faire valoir ses moyens ; qu’un litige entre les mêmes parties et sur le même objet a déjà été introduit en Suisse ou y a déjà été jugé, ou qu’il a précédemment été jugé dans un État tiers, pour autant que cette dernière décision remplisse les conditions de sa reconnaissance. Au surplus, la décision étrangère ne peut faire l’objet d’une révision au fond. L'art. 29 LDIP définit la procédure de la reconnaissance des décisions étrangères, comme suit : "La requête en reconnaissance ou en exécution sera adressée à l’autorité compétente du canton où la décision étrangère est invoquée. Elle sera accompagnée : d’une expédition complète et authentique de la décision ; d’une attestation constatant que la décision n’est plus susceptible de recours ordinaire ou qu’elle est définitive, et en cas de jugement par défaut, d’un document officiel établissant que le défaillant a été cité régulièrement et qu’il a eu la possibilité de faire valoir ses moyens. La partie qui s’oppose à la reconnaissance et à l’exécution est entendue dans la procédure ; elle peut y faire valoir ses moyens.</w:t>
      </w:r>
    </w:p>
    <w:p>
      <w:r>
        <w:t>A/445/2017 5/8 Lorsqu’une décision étrangère est invoquée à titre préalable, l’autorité saisie peut statuer elle-même sur la reconnaissance". En l'espèce, dans la mesure où cette demande vise les avoirs de deuxième pilier, les demandeurs sollicitant implicitement la reconnaissance du jugement prononcé en France, en vue de pouvoir procéder au partage de leurs avoirs de prévoyance professionnelle LPP, la Chambre de céans est compétente pour se prononcer, à titre préjudiciel, sur la demande d'exéquatur, de sorte qu'il convient d'examiner si les conditions de reconnaissance sont remplies.</w:t>
      </w:r>
    </w:p>
    <w:p>
      <w:r>
        <w:rPr>
          <w:b/>
        </w:rPr>
        <w:t>E. 6</w:t>
      </w:r>
    </w:p>
    <w:p>
      <w:r>
        <w:t>Il appartient ainsi au Tribunal de céans de se prononcer, à titre préjudiciel, sur la reconnaissance en Suisse du jugement de divorce rendu le 8 octobre 2015 par le Tribunal de grande instance de Thonon-les-Bains. Le Tribunal fédéral des assurances (TFA) a à cet égard confirmé qu'en pareil cas, la juridiction saisie peut faire usage de la faculté réservée par l'art. 29 al. 3 LDIP et statuer elle-même à titre préjudiciel sur la reconnaissance en Suisse du divorce prononcé à l'étranger (ATF du 8 juin 2005, en la cause 6 S.438/2004; cf. également SJ 2002 II p. 397 et ss.). La reconnaissance d'une décision relative à la prévoyance professionnelle doit être compatible avec l'ordre public suisse (art. 27 al. 1 LDIP). Tel ne serait pas le cas si le jugement étranger était contraire à des dispositions impératives du droit suisse. Ainsi par exemple, serait incompatible avec le droit suisse du divorce et du libre passage une décision qui renverrait le partage des prestations à une date postérieure à celle du divorce (SJ 2004 I p. 413). Pour ce qui est de la forme, les demandeurs ont produit une simple photocopie du jugement de divorce du 8 octobre 2015 du Tribunal de Grande instance de Thonon- les-Bains, ainsi que de la convention signée par les parties. A priori, les documents produits - dont les timbres humides du tribunal de Thonon-les-Bains semblent néanmoins indiquer qu'ils valent « grosse certifiée conforme à l'original » et que le jugement serait devenu définitif à la date de son prononcé - ne sont pas des originaux. La question peut toutefois rester ouverte de savoir si, ces documents ne correspondant pas à une copie certifiée conforme à l'original, la demande d'exequatur est recevable à la forme, compte tenu de ce qui va suivre.</w:t>
      </w:r>
    </w:p>
    <w:p>
      <w:r>
        <w:rPr>
          <w:b/>
        </w:rPr>
        <w:t>E. 7</w:t>
      </w:r>
    </w:p>
    <w:p>
      <w:r>
        <w:t>a. Se pose la question de savoir si la décision n'est pas contraire à l'ordre public suisse (art. 27 al. 1 LDIP), auquel cas l'exéquatur ne peut être prononcée. En effet, la reconnaissance d'une décision relative à la prévoyance professionnelle doit être compatible avec l'ordre public suisse (art. 27 al. 1 LDIP); Il y a violation de l'ordre public lorsque la reconnaissance et l'exécution d'une décision étrangère heurte de manière intolérable les conceptions suisses de la justice; Un jugement étranger ne respecte pas l'ordre public s'il était contraire à des dispositions impératives du droit suisse (cf. SJ 2004 I p. 413);</w:t>
      </w:r>
    </w:p>
    <w:p>
      <w:r>
        <w:t>A/445/2017 6/8 Les prestations de sortie de la prévoyance professionnelle des époux doivent en principe être partagées entre eux par moitié (art. 122 CC); selon l'intention du législateur, la prévoyance professionnelle constituée pendant la durée du mariage doit profiter aux deux conjoints de manière égale (arrêt du Tribunal fédéral 5A_789/2010 du 3.06.2010, consid. 2.2.1 et les réf. citées); Le Tribunal fédéral a souligné la nature inconditionnelle de la prétention, relevant qu'elle est indépendante de la répartition des tâches entre les conjoints durant le mariage (arrêts 5A_79/2009 du 28 mai 2009 consid. 2.1; 5A_623/2007 du 4 février 2008 consid. 5.2, in FamPra.ch 2008 p. 384; Message concernant la révision du code civil du 15 novembre 1995, FF 1996 I 101 ss, p. p. 102-3, ch. 233.141). La garantie d'une prévoyance vieillesse, invalidité ou survivants appropriée est d'intérêt public (ATF 129 III 481 consid. 3.3 = JdT 2003 I 760); L'art. 123 al. 1 CC dispose par ailleurs qu'un époux peut, par convention, renoncer en tout ou partie à son droit à la moitié de la prestation de sortie lui revenant en application de l'art. 122 CC, à condition qu'il puisse bénéficier d'une autre manière d'une prévoyance vieillesse et invalidité équivalente. b. En l'espèce, les ex-époux ont liquidé à l'amiable leur régime matrimonial. Toutefois on relèvera d'une part que les droits envers une institution de prévoyance ne constituent pas des acquêts (ATF 118 II 382), et d'autre part que les modalités de la liquidation du régime matrimonial prévues dans la convention homologuée par le juge du divorce ne font nullement référence aux avoirs de prévoyance que les époux auraient pu se constituer pendant la durée du mariage. c. Il existe une différence de nature entre la prestation compensatoire du droit civil français et le partage des avoirs de prévoyance prévu par les art. 122ss du Code civil suisse du 10 décembre 1907 (CC ; RS 210), institution que la législation française ne connaît pas comme telle (ATF 131 III 289 consid. 2.8 p. 295). Ainsi, la chambre de céans a notamment jugé que, selon ce principe, on ne peut – a priori - considérer que la convention qui prévoirait dans ce contexte, que l’ex-épouse ne percevait que le cinquième des avoirs de prévoyance professionnelle de son ex- conjoint serait contraire à l'ordre public suisse. (ATAS/555/2015). Or, dans le cas d'espèce, le juge du divorce a ratifié la convention des époux qui précise que ces derniers ont renoncé à toute prestation compensatoire, et qui ne fait nullement référence à des avoirs de prévoyance professionnelle que les époux auraient acquis en Suisse pendant la durée du mariage, de sorte que le juge français du divorce ne s'est pas prononcé sur le partage des prestations de sortie acquises durant le mariage par les demandeurs. Il résulte de ce qui précède que l'exequatur du jugement de divorce français ne peut être accordé. Le serait-il que la demande des ex-époux devrait de toute manière être rejetée, le jugement de divorce ne se prononçant pas sur le partage des avoirs de</w:t>
      </w:r>
    </w:p>
    <w:p>
      <w:r>
        <w:t>A/445/2017 7/8 prévoyance professionnelle, la chambre de céans n'étant pas compétente pour se substituer au juge du divorce et revoir ou compléter ledit jugement.</w:t>
      </w:r>
    </w:p>
    <w:p>
      <w:r>
        <w:rPr>
          <w:b/>
        </w:rPr>
        <w:t>E. 8</w:t>
      </w:r>
    </w:p>
    <w:p>
      <w:r>
        <w:t>En conséquence, le jugement du jugement de divorce rendu le 8 octobre 2015 par le Tribunal de grande instance de Thonon-les-Bains ne peut être reconnu en Suisse aux fins d'exécution du partage des avoirs de prévoyance des époux faute par le juge du divorce compétent de s'être prononcé sur cette question. Ainsi les demandeurs doivent-ils être renvoyés à mieux agir, s'ils s'y estiment fondés, devant le tribunal civil compétent.</w:t>
      </w:r>
    </w:p>
    <w:p>
      <w:r>
        <w:rPr>
          <w:b/>
        </w:rPr>
        <w:t>E. 9</w:t>
      </w:r>
    </w:p>
    <w:p>
      <w:r>
        <w:t>Aucun émolument ne sera perçu, la procédure étant gratuite (art. 73 al. 2 LPP et 89H al. 1 de la loi sur la procédure administrative du 12 septembre 1985).</w:t>
      </w:r>
    </w:p>
    <w:p>
      <w:r>
        <w:t>***</w:t>
      </w:r>
    </w:p>
    <w:p>
      <w:r>
        <w:t>A/445/2017 8/8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