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ATAS/170/2014 vom 10. Februar 2014</w:t>
      </w:r>
    </w:p>
    <w:p>
      <w:r>
        <w:t>GE Cour de justice, 2014-02-10, FR</w:t>
      </w:r>
    </w:p>
    <w:p>
      <w:r>
        <w:rPr>
          <w:b/>
        </w:rPr>
        <w:t xml:space="preserve">Quelle: </w:t>
      </w:r>
      <w:r>
        <w:t>https://mcp.opencaselaw.ch/entscheid/ge_gerichte_ATAS_170_2014</w:t>
      </w:r>
    </w:p>
    <w:p>
      <w:r>
        <w:t>FR: GE_GERICHTE ATAS/170/2014 du 10 février 2014</w:t>
      </w:r>
    </w:p>
    <w:p>
      <w:r>
        <w:t>IT: GE_GERICHTE ATAS/170/2014 del 10 febbraio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w:t>
      </w:r>
    </w:p>
    <w:p>
      <w:r>
        <w:t>En l'espèce, la décision litigieuse du 23 mai 2013 est postérieure à l'entrée en vigueur des modifications de la LAI suscitées. Par conséquent, du point de vue matériel, le droit éventuel à des prestations d'invalidité doit être examiné au regard</w:t>
      </w:r>
    </w:p>
    <w:p>
      <w:r>
        <w:t>A/1951/2013 - 11/19 -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3.3</w:t>
      </w:r>
    </w:p>
    <w:p>
      <w:r>
        <w:t>et B 80/01 du 17 octobre 2003, consid. 5.2.2).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Lorsque l'invalidité est la conséquence d'un accident, ces indices doivent déjà avoir existé au moment où celui-ci s'est produit (ATF non publié 9C_486/2011 du 12 octobre 2011, consid. 4.1 et les références citées). c) Quant au revenu d'invalide, on évaluera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est stable, si elle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126 V 75 consid. 3b/aa). En l'absence d'un revenu effectivement réalisé - soit lorsque l'assuré, après la survenance de l'atteinte à la santé, n'a pas repris d'activité ou alors aucune activité adaptée, normalement exigible -, le revenu d'invalide peut être évalué sur la base des statistiques sur les salaires moyens, telles qu'elles résultent de l’ESS (ATF 126 V 76 consid. 3b/bb). Le salaire effectivement réalisé n'est pas déterminant lorsque les capacités de l'invalide dépassent les exigences du poste qu'il occupe ou encore lorsqu'il est mal réadapté. Et, au contraire, une activité qui dépasse manifestement les forces de la personne assurée ne saurait servir à déterminer le revenu d'invalide (Peter OMLIN, Die Invalidität in der obligatorischen Unfallversicherung, 1995, pp. 211 et 212).</w:t>
      </w:r>
    </w:p>
    <w:p>
      <w:r>
        <w:t>A/1951/2013 - 15/19 -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rPr>
          <w:b/>
        </w:rPr>
        <w:t>E. 4</w:t>
      </w:r>
    </w:p>
    <w:p>
      <w:r>
        <w:t>Déposé dans les forme et délai prévus par la loi, le présent recours est recevable (art. 56ss LPGA).</w:t>
      </w:r>
    </w:p>
    <w:p>
      <w:r>
        <w:rPr>
          <w:b/>
        </w:rPr>
        <w:t>E. 5</w:t>
      </w:r>
    </w:p>
    <w:p>
      <w:r>
        <w:t>Le litige porte sur la question de savoir si c'est à juste titre que l'intimé a refusé au recourant l'octroi d'une rente d'invalidité; singulièrement, la détermination du revenu sans invalidité à prendre en compte dans le calcul du degré d'invalidité.</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A/1951/2013 - 12/19 -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l'occurrence, il est établi et non contesté par les parties que le recourant souffre en particulier d'un état de stress post-traumatique, d'un épisode dépressif moyen, avec syndrome somatique, de troubles neurologiques et de syncinésies de réinnervation entraînant notamment un ralentissement psychomoteur, des troubles de la mémoire, une diminution de la tolérance au stress et de la fatigabilité. Il est également établi et non contesté par les parties que ces troubles entraînent une incapacité de travail totale dans l'activité de programmeur-régleur sur machines CNC ainsi qu'une capacité de travail entière avec une baisse de rendement de 30% dans l'activité de régleur (décision de l'intimé du 23 mai 2013, avis du SMR du</w:t>
      </w:r>
    </w:p>
    <w:p>
      <w:r>
        <w:rPr>
          <w:b/>
        </w:rPr>
        <w:t>E. 11</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w:t>
      </w:r>
    </w:p>
    <w:p>
      <w:r>
        <w:t>A/1951/2013 - 14/19 -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w:t>
      </w:r>
    </w:p>
    <w:p>
      <w:r>
        <w:rPr>
          <w:b/>
        </w:rPr>
        <w:t>E. 12</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rente est versée dès le début du mois au cours duquel le droit prend naissance (art. 29 al 3 LAI). L'invalidité est réputée survenue dès qu'elle est, par sa nature et sa gravité, propre à ouvrir droit aux prestations entrant en considération (art. 4 al. 2 LAI). S'agissant du droit à une rente, le cas d'assurance se pose au moment où l'assuré présente une incapacité de travail d'au moins 40% en moyenne depuis une année sans interruption notable et qu'une fois le délai d'attente écoulé, l'incapacité de gain perdure à 40% au moins. La survenance du cas d'assurance correspond, en règle générale, à l'ouverture du droit à la rente. L'ouverture du droit à une rente peut cependant déroger à cette règle, par exemple, lors d'une demande tardive (OFAS, Circulaire sur l'invalidité et l'impotence dans l'assurance-invalidité - CIIAI, ch. 1028, 1030 et 1034).</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A/1951/2013 - 16/19 -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En l'occurrence, le droit éventuel à la rente est né au plus tôt en mai 2012, dès lors que la demande de prestations a été déposée en novembre 2011 et que le début de l'incapacité de travail durable déterminante, soit une incapacité de travail d'au moins 40% en moyenne depuis une année sans interruption notable, est présente depuis 2007. Il convient donc de se placer en 2012 pour procéder à la comparaison des revenus. S'agissant du revenu sans invalidité, il convient de déterminer ce que le recourant aurait effectivement pu réaliser en 2012, s'il était resté en bonne santé. A la lecture des pièces versées au dossier, il apparaît, au degré de la vraisemblance prépondérante, que sans atteinte à la santé, le recourant aurait exercé en 2012 l’activité de programmeur-régleur sur machines CNC, qui est une activité impliquant plus de responsabilités et un salaire plus élevé que celle qu'il exerce actuellement. En effet, on relèvera que le recourant s'est lancé dans cette spécialisation en 2006 et qu'il a obtenu son diplôme de programmeur-régleur en janvier 2007. Par ailleurs, son employeur a attesté l'avoir engagé en novembre 2006 dans l'optique de lui confier un poste de programmeur-régleur sur machines CNC, une fois son diplôme obtenu. Il a également attesté qu'en raison des atteintes dont souffre le recourant, celui-ci n'avait pas pu obtenir le poste prévu (attestation du 1er octobre 2009). Le Dr L_________ a également relevé la formation suivie par le recourant en 2006, sa volonté de travailler en tant que programmeur-régleur auprès de son employeur et son impossibilité d'exercer une telle activité en raison des troubles qu'il présente (rapport du 25 février 2012). Force est dès lors de constater que les explications fournies par le recourant sont corroborées, de manière convaincante, tant par son employeur, que par le Dr L_________ (rapport du 25 février 2012). Aucune pièce versée au dossier ne permet de les écarter et l'intimé ne les conteste au demeurant pas. L'intimé est toutefois d'avis que l'activité d'opérateur sur machines est l'activité que le recourant aurait exercée en 2012 sans atteinte à la santé. Or, ce raisonnement ne peut être suivi par la Cour de céans puisqu'il est établi que les atteintes à la santé dont souffre le recourant n'ont pas eu de répercussion sur l'exercice de cette activité, hormis entre le 21 mai et le 31 août 2004. Le recourant n'est ainsi aucunement empêché d'exercer cette activité. L’intimé fait valoir également que l’avancement professionnel effectué en 2006- 2007 ne peut être pris en compte au motif qu'il serait survenu postérieurement à l’invalidité, laquelle remonterait à mai 2004, soit au moment de l’accident.</w:t>
      </w:r>
    </w:p>
    <w:p>
      <w:r>
        <w:t>A/1951/2013 - 17/19 - Ce raisonnement ne peut pas non plus être suivi. Il convient de rappeler que la survenance de l'invalidité, ou du cas d'assurance, se pose au moment où l'assuré présente notamment une incapacité de travail d'au moins 40% en moyenne depuis une année sans interruption notable. Or, il est établi que suite à l'accident, le recourant n'a subi qu'une incapacité de travail limitée du 21 mai au 31 août 2004. En l'absence d'une incapacité de travail attestée d'au moins 40% pendant une année dès le 21 mai 2004, on ne peut dès lors retenir, comme le fait valoir l'intimé, que l'invalidité serait survenue en mai 2004. Enfin, étant donné que l'invalidité du recourant ne remonte pas à 2004, on ne saurait non plus exiger de lui la preuve d'indices concrets de perspectives d'avancement existant avant l'accident du 21 mai 2004. Compte tenu de ce qui précède, il convient de retenir que le salaire sans invalidité correspond à celui que le recourant aurait effectivement pu réaliser en 2012 en tant que programmeur-régleur. Selon les informations fournies par son employeur, le salaire brut annuel qu'aurait pu obtenir le recourant en tant que programmeur- régleur en 2012, s'élèverait à 95'306 fr. 25 (courrier de l'employeur à la Cour de céans du 16 décembre 2013). S'agissant du salaire avec invalidité, on relèvera que le recourant exerce une activité à plein temps en tant que régleur depuis le 1er novembre 2006. Le salaire effectivement réalisé devrait donc être, en principe, considéré comme le revenu déterminant avec invalidité. Cela étant, dans la mesure où il apparaît que l'exercice de cette activité dépasse manifestement le rendement tel que défini par les médecins traitants et le SMR - soit un plein temps avec une baisse de rendement de 30% - et qu'il ne peut être exclu que le recourant vienne à perdre son emploi en raison de la baisse de rendement effective engendrée par ses atteintes à la santé, c'est à juste titre que l'intimé ne s'est pas fondé sur le salaire effectivement réalisé, mais sur les salaires résultant de l'ESS, soit 43'213 fr. en 2011, ce que le recourant ne conteste pas. Cela étant, il convient toutefois de déterminer le salaire avec invalidité en 2012, soit l'année de comparaison déterminante. En l’espèce, le salaire de référence est celui auquel peuvent prétendre les hommes effectuant des activités simples et répétitives (niveau de qualification 4) dans le secteur privé, à savoir 58'812 fr. par année (4'901 x 12; ESS 2010, TA1).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une durée hebdomadaire inférieure à la moyenne usuelle dans les entreprises en 2012 (41,7 heures ; La Vie économique, 12-2013, B9.2), ce montant doit être porté à 61'311 fr. 50 (58'812 x 41.7 : 40) et à 62'395 fr.</w:t>
      </w:r>
    </w:p>
    <w:p>
      <w:r>
        <w:rPr>
          <w:b/>
        </w:rPr>
        <w:t>E. 15</w:t>
      </w:r>
    </w:p>
    <w:p>
      <w:r>
        <w:t>Le recourant, représenté par un conseil et obtenant gain de cause, une indemnité de 2'000 fr. lui est accordée à titre de dépens [art. 61 let. g LPGA et 89H al. 3 de la loi sur la procédure administrative du 12 septembre 1985 (LPA-GE - E 5 10)]. La procédure de recours en matière de contestations portant sur l'octroi ou le refus de prestations de l'assurance-invalidité étant soumise à des frais de justice (art. 69 al. 1bis LAI), un émolument de 200 fr. sera mis à la charge de l'intimé.</w:t>
      </w:r>
    </w:p>
    <w:p>
      <w:r>
        <w:t>A/1951/2013 - 19/19 -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