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ATAS/170/2010 vom 22. Februar 2010</w:t>
      </w:r>
    </w:p>
    <w:p>
      <w:r>
        <w:t>GE Cour de justice, 2010-02-22, FR</w:t>
      </w:r>
    </w:p>
    <w:p>
      <w:r>
        <w:rPr>
          <w:b/>
        </w:rPr>
        <w:t xml:space="preserve">Quelle: </w:t>
      </w:r>
      <w:r>
        <w:t>https://mcp.opencaselaw.ch/entscheid/ge_gerichte_ATAS_170_2010</w:t>
      </w:r>
    </w:p>
    <w:p>
      <w:r>
        <w:t>FR: GE_GERICHTE ATAS/170/2010 du 22 février 2010</w:t>
      </w:r>
    </w:p>
    <w:p>
      <w:r>
        <w:t>IT: GE_GERICHTE ATAS/170/2010 del 22 febbraio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prestations a été déposée le 16 septembre 2005 et une rente entière d'invalidité a été allouée au recourant du 21 février 2006 au 30 septembre 2008, celui-ci ayant été reconnu à nouveau capable de travailler depuis le 1er juillet 2008. Les faits juridiquement déterminants dans le présent litige sont ainsi postérieurs au 1er janvier 2008 de sorte que la loi fédérale sur la partie générale du droit des assurances sociales du 6 octobre 2000 (LPGA) entrée en vigueur le 1er janvier 2003 s’applique au cas d’espèce. Tel est également le cas des modifications de la LAI du 21 mars 2003 (4ème révision), entrées en vigueur le 1er</w:t>
      </w:r>
    </w:p>
    <w:p>
      <w:r>
        <w:t>A/694/2009 - 14/22 - janvier 2004 (RO 2003 3852) et celles de la LAI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29 octobre 2008, qui a été confirmé par la décision du 30 janvier 2009, contre laquelle l'assuré a interjeté directement recours devant le Tribunal de céans le 2 mars 2009. c) Interjeté dans les forme et délai prévus par la loi, devant l'autorité compétente, le recours est en conséquence recevable (art. 56 ss LPGA).</w:t>
      </w:r>
    </w:p>
    <w:p>
      <w:r>
        <w:rPr>
          <w:b/>
        </w:rPr>
        <w:t>E. 3</w:t>
      </w:r>
    </w:p>
    <w:p>
      <w:r>
        <w:t>L'objet du litige porte sur le droit du recourant à une rente de l'assurance-invalidité au-delà du 30 septembre 2008 étant constaté que le recourant, dans ses dernières observations du 16 décembre 2009, requiert l'octroi d'une rente entière d'invalidité depuis le 1er mai 2009.</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Aux termes de l'art. 28 al. 2, la rente est échelonnée selon le taux d'invalidité : 40 % au moins un quart, 50 % au moins une demie, 60 % au moins trois-quarts, et 70 % au moins rente entière. b)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cet égard, l'art. 88a al. 1 du règlement sur l'assurance-invalidité du 17 janvier 1961 (RAI) précise que si la capacité de gain ou la capacité d’accomplir les travaux habituels d’un assuré s'améliore, il y a lieu de considérer que ce</w:t>
      </w:r>
    </w:p>
    <w:p>
      <w:r>
        <w:t>A/694/2009 - 15/22 -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w:t>
      </w:r>
    </w:p>
    <w:p>
      <w:r>
        <w:t>A/694/2009 - 16/22 -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A/694/2009 - 17/22 -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w:t>
      </w:r>
    </w:p>
    <w:p>
      <w:r>
        <w:t>A/694/2009 - 18/22 -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le recourant requiert préalablement une instruction complémentaire par le biais d'une expertise pluridisciplinaire au motif que certaines pathologies n'ont pas été prises en compte par les médecins de la CRR lorsqu'ils ont considéré qu'une activité adaptée était possible à 100 % dès le 1er juillet 2008. A cet égard, le Tribunal de céans constate que l'expertise de la CRR du 12 juin 2008 - laquelle répond aux exigences jurisprudentielles pour qu'il lui soit reconnu une pleine valeur probante, d'ailleurs admise par le recourant, - comprend non seulement un volet orthopédique avec le séjour du recourant du 22 avril au 15 mai 2008 dans le service de réadaptation générale et le rapport du Docteur H__________, spécialiste FMH médecine physique et réhabilitation et chirurgie orthopédique, un rapport d'un consilium neurologique du Dr L_________, FMH en neurologie, un rapport de physiothérapie, une évaluation des capacités fonctionnelles par Mme T________, physiothérapeute mais aussi un rapport d'un consilium psychiatrique de la Doctoresse M_________. Il convient de constater que, contrairement à l'avis du recourant, dans le cadre de ces évaluations, les pathologies du genou gauche, lombaires, du coude gauche et psychiatriques ont bien été prises en compte par les médecins de la CRR. En effet, les diagnostics posés mentionnent des troubles dégénératifs débutants du genou gauche (discret pincement interne) et une comorbidité de patellectomie du genou gauche. Les deux genoux ont été examinés notamment par le biais de radiographies, ainsi que la problématique du coude gauche notamment par un ENMG lequel a montré la disparition des anomalies de conduction du tronc; par ailleurs les plaintes du patient relativement aux douleurs lombaires, aux épigastralgies et aux vertiges ont été mentionnées (rapports du Docteur H__________ p. 3, p. 6, de Mme T________ p. 1). Des investigations gastro-</w:t>
      </w:r>
    </w:p>
    <w:p>
      <w:r>
        <w:t>A/694/2009 - 19/22 - entérologiques ont été effectuées avec un traitement d'IPP et des investigations auprès du Docteur N_________ pour les vertiges n'auraient pas été réalisées en raison de la non collaboration du patient, fait confirmé par la Doctoresse A___________ (dans son rapport du 17 novembre 2008). Du point de vue psychiatrique, la Doctoresse M_________ a exclu toute pathologie aiguë et mentionné un comportement régressif et passif constituant un frein à la réadaptation. En conclusion, la capacité de travail retenue par les médecins de la CRR - soit une activité à 100 % adaptée aux limitations fonctionnelles suivantes : pas de marche en terrain irrégulier, pas de montée et descente fréquentes des escaliers, pas de port de charge lourde au-dessus de 15 kg, pas de position agenouillée ou accroupie - tient compte de toutes les plaintes formées par le recourant, en particulier relativement au genou gauche, au coude gauche, aux lombaires, à son état psychique, aux vertiges et aux épigastralgies. Le recourant n'a en particulier produit aucune pièce médicale qui attesterait de conséquences incapacitantes dues à ses plaintes, le suivi des vertiges, des épigastralgies et psychique n'ayant jamais été effectué par le recourant, fait confirmé par la Doctoresse A___________. S'agissant du rapport de celle-ci, comme le relève le Docteur H__________ du SMR, il ne contient pas de contradiction avec celui de la CRR dans la mesure où il conclut également à une pleine capacité de travail du recourant dans une activité adaptée, sous réserve de limitations plus importante, soit l'impossibilité de rester debout et de soulever toute charge. Aucun élément médical ne permet ainsi de mettre en doute les conclusions des médecins de la CRR, lesquelles rejoignent - en particulier concernant la capacité de travail résiduelle du recourant - celles de la Doctoresse A___________ faites jusqu'à son avis du 17 novembre 2008. Tel n'est cependant plus le cas au regard du dernier avis de la Dresse A___________ du 2 décembre 2009 selon lequel l'état de santé du recourant s'est aggravé depuis mai 2009 de sorte que ce dernier subit, depuis cette date, une incapacité de travail totale dans toute activité. Cette incapacité de travail a également été constatée par le Dr F___________ le 28 août 2009 en raisons d'un état inflammatoire et d'importantes douleurs. Du point de vue psychique, la Dresse A___________ a également attesté que l'aggravation avait entraîné un trouble dépressif, soigné depuis novembre 2009 par le Dr O_________. Cette aggravation de l'état de santé du recourant depuis mai 2009 a d'ailleurs été admise par le SMR le 7 janvier 2010, lequel indique qu'il est indéniable que le recourant présente une aggravation manifeste de son état de santé. Cependant, selon une jurisprudence constante, le juge des assurances sociales apprécie la légalité des décisions attaquées, en règle générale, d'après l'état de fait existant au moment où la décision litigieuse a été rendue, les faits survenus</w:t>
      </w:r>
    </w:p>
    <w:p>
      <w:r>
        <w:t>A/694/2009 - 20/22 - postérieurement devant fait l'objet d'une nouvelle décision administrative (ATF 121 V 366), de sorte qu'en l'espèce, l'aggravation de l'état de santé depuis mai 2009 ne saurait être pris en compte dans le cadre du présent litige, la décision attaquée ayant été rendue le 30 janvier 2009 par l'intimé. Il incombera à l'intimé d'ouvrir une procédure de révision qui devra porter sur les faits survenus postérieurement au 30 janvier 2009 et de rendre une nouvelle décision. Une révision a en effet lieu d'office lorsque les organes de l'assurance ont connaissance de faits pouvant entraîner une modification importante du taux d'invalidité (art. 87 al. 2 RAI). Or, en l'espèce, l'intimé a eu connaissance de l'aggravation de l'état de santé du recourant dans le cadre de la présente procédure. S'agissant de la période pertinente en l'espèce, soit jusqu'au 30 janvier 2009, il convient de calculer le degré d'invalidité du recourant, compte tenu d'une capacité de travail reconnue totale dans une activité adaptée depuis le 1er juillet 2008 le rapport de la CRR ayant pleine valeur probante. Le revenu sans invalidité a été calculé sur la base des renseignements fournis par la SUVA le 9 octobre 2008, soit un salaire annuel de 65'480 fr. en 2006, 2007 et 2008. Or, il n'y a pas de raison de s'écarter des renseignements fournis par l'employeur à la demande de l'intimé dans le questionnaire du 24 octobre 2005, soit un salaire annuel de 66'000 fr. dès 2005, ce d'autant que le salaire 2004 sur onze mois était déjà de 62'158 fr. Le revenu sans invalidité doit encore être adapté à l'année 2006 soit augmenté de 1,1 % selon l'évolution des salaires (La vie économique 11/2009 p. 95 tableau B 10.2) de sorte qu'il est finalement de 66'726 fr. Quant au revenu avec invalidité, il doit se fonder sur le revenu statistique de 2006 (ESS 2006, tableau TA1, niveau 4) soit mensuel de 4'732 fr. et annuel de 56'784 fr. Comme ce dernier revenu tient compte d'un horaire de travail de 40 heures, soit une durée hebdomadaire inférieure à la moyenne dans les entreprises en 2006 (41,7 heures, La vie économique 10/2009 p. 90 B 9.2), ce montant doit être porté à 59'197 fr. L'intimé a appliqué une déduction globale de 10 % pour tenir compte des limitations fonctionnelles du recourant. Cette déduction, qui peut être confirmée, aboutit à un revenu d'invalidité de 53'277 fr. Comparé au revenu sans invalidité de 66'726 fr., le taux d'invalidité est de 20,1 %, insuffisant pour ouvrir le droit à une rente d'invalidité au-delà du 30 septembre 2008. A noter que même si la déduction globale de 25 % était appliquée, le taux d'invalidité en résultant, soit 33,5 %, serait encore insuffisant pour ouvrir tout droit à une rente.</w:t>
      </w:r>
    </w:p>
    <w:p>
      <w:r>
        <w:rPr>
          <w:b/>
        </w:rPr>
        <w:t>E. 9</w:t>
      </w:r>
    </w:p>
    <w:p>
      <w:r>
        <w:t>a) Au vu de ce qui précède, le recours est mal fondé et il doit être rejeté, étant précisé qu'il incombera à l'intimé d'ouvrir une procédure de révision. b) La loi fédérale du 16 décembre 2005 modifiant la loi fédérale sur l'assurance- invalidité est entrée en vigueur le 1er juillet 2006 (RO 2006 2003), apporte des modifications qui concernent notamment la procédure conduite devant le Tribunal</w:t>
      </w:r>
    </w:p>
    <w:p>
      <w:r>
        <w:t>A/694/2009 - 21/22 -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w:t>
      </w:r>
    </w:p>
    <w:p>
      <w:r>
        <w:t>A/694/2009 - 22/22 -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