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ATAS/16/2022 vom 18. Januar 2022</w:t>
      </w:r>
    </w:p>
    <w:p>
      <w:r>
        <w:t>GE Cour de justice, 2022-01-18, FR</w:t>
      </w:r>
    </w:p>
    <w:p>
      <w:r>
        <w:rPr>
          <w:b/>
        </w:rPr>
        <w:t xml:space="preserve">Quelle: </w:t>
      </w:r>
      <w:r>
        <w:t>https://mcp.opencaselaw.ch/entscheid/ge_gerichte_ATAS_16_2022</w:t>
      </w:r>
    </w:p>
    <w:p>
      <w:r>
        <w:t>FR: GE_GERICHTE ATAS/16/2022 du 18 janvier 2022</w:t>
      </w:r>
    </w:p>
    <w:p>
      <w:r>
        <w:t>IT: GE_GERICHTE ATAS/16/2022 del 18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 LACI). Conformément à l’art. 30 al. 2 LACI, l’autorité cantonale prononce la suspension au sens de l’al. 1, let. c. La durée de la suspension est proportionnelle à la gravité de la faute selon l’art. 30 al. 3, troisième phrase,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 Selon la jurisprudence rendue à propos de l’ancien art. 45 al. 2bis OACI (devenu l’art. 45 al. 5 OACI), il y a lieu de sanctionner plus sévèrement un assuré qui a déjà fait l’objet de sanctions antérieures et ce sans égard à la nature des motifs de sanction retenus (cf. arrêt du Tribunal fédéral 8C _518/2009 du 4 mai 2010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Bulletin LACI IC,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n. 861).</w:t>
      </w:r>
    </w:p>
    <w:p>
      <w:r>
        <w:rPr>
          <w:b/>
        </w:rPr>
        <w:t>E. 6.1</w:t>
      </w:r>
    </w:p>
    <w:p>
      <w:r>
        <w:t>Étant donné que l’art. 1 al. 2 LACI exclut l’application de l’art. 21 LPGA pour la réduction et le refus des prestations en matière d’assurance-chômage, la suspension du droit à l’indemnité est soumise exclusivement à l’art. 30 LACI (cf. Thomas NUSSBAUMER, Arbeitslosenversicherung, in Ulrich MEYER [éd.], Schweizerisches Bundesverwaltungsrecht [SBVR], vol. XIV, Soziale Sicherheit, 3ème éd. 2016, n. 831). L’art. 30 al. 1 LACI dispose que le droit de l’assuré à l’indemnité est suspendu lorsqu’il est établi notamment que celui-ci ne fait pas tout ce qu’on peut raisonnablement exiger de lui pour trouver un travail convenable (let. c) ou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Les conséquences attachées au défaut de production dans le délai des documents probatoires ne doivent pas nécessairement reposer sur une base légale formelle (question évoquée, mais laissée indécise dans l’ATF 133 V 89 consid. 6.2.3).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(ATF 139 V 164 consid. 3.2). Il en résulte que sauf excuse valable, une suspension du droit à l’indemnité peut être prononcée si les preuves ne sont pas fournies dans le délai; peu importe qu’elles soient produites ultérieurement, par exemple dans une procédure d’opposition (arrêt du Tribunal fédéral 8C_758/2017 du 19 octobre 2018).</w:t>
      </w:r>
    </w:p>
    <w:p>
      <w:r>
        <w:t>A/2818/2021 - 6/12 -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w:t>
      </w:r>
    </w:p>
    <w:p>
      <w:r>
        <w:rPr>
          <w:b/>
        </w:rPr>
        <w:t>E. 6.2</w:t>
      </w:r>
    </w:p>
    <w:p>
      <w:r>
        <w:t>En tant qu’autorité de surveillance, le SECO a adopté dans son bulletin LACI IC un barème indicatif à l’intention des organes d’exécution (ci-après : barème du SECO). Un tel barème constitue un instrument précieux pour les organes d’exécution lors de la fixation de la sanction et contribue à une</w:t>
      </w:r>
    </w:p>
    <w:p>
      <w:r>
        <w:t>A/2818/2021 - 7/12 -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arrêt du Tribunal fédéral 8C_537/2013 du 16 avril 2014 consid. 5.1;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(ATF 141 V 365 consid. 2.4 ; arrêt du tribunal fédéral 8C_214/2020 du 18 février 2021 consid. 3.2). Selon le barème du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 Toujours selon le barème SECO (D79),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(arrêt du Tribunal fédéral 8C 758/2017 du 19 octobre 2018 consid. 4.3 ; Boris RUBIN, op. cit., n. 110 ad art. 30 LACI).</w:t>
      </w:r>
    </w:p>
    <w:p>
      <w:r>
        <w:t>A/2818/2021 - 8/12 -</w:t>
      </w:r>
    </w:p>
    <w:p>
      <w:r>
        <w:rPr>
          <w:b/>
        </w:rPr>
        <w:t>E. 7.1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7.2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8.1</w:t>
      </w:r>
    </w:p>
    <w:p>
      <w:r>
        <w:t>En l’espèce, le recourant admet avoir déposé ses RPE du mois de février le 6 mars 2021, soit avec un jour de retard. Il conteste toutefois la durée de la suspension retenue. Même s’il était « tout à fait conscient d’avoir [sa] part de tort dans la remise tardive, une fois de plus, de ses preuves de recherches d’emploi », il souligne néanmoins qu’il « travaille aussi pour une entreprise » (i.e. en tant que cuisinier en gain intermédiaire ; cf. pièce 96 intimé) et que le 5 mars 2021, la plateforme Job Room l’a pénalisé à double titre, d’une part parce que la première utilisation qu’il faisait de celle-ci impliquait qu’il se familiarise avec cet outil et d’autre part parce que son indisponibilité pour raisons techniques entre 22h00 et 22h30 l’avait privé des minutes décisives qui lui auraient permis de rendre les preuves de ses RPE avant minuit. De son côté, l’intimé considère qu’il n’y a pas de violation du principe de proportionnalité puisque la sanction tient compte du fait qu’il s’agit d’un troisième manquement du même type. Il ajoute par ailleurs que le recourant a été suffisamment informé quant au délai à respecter pour la remise de ses RPE vu</w:t>
      </w:r>
    </w:p>
    <w:p>
      <w:r>
        <w:t>A/2818/2021 - 9/12 - notamment le plan d’actions en matière de recherches d’emploi du 5 août 2019 et son avenant du 1er septembre 2020 qui prévoyaient notamment que l’intéressé devait remettre ses recherches d’emploi en fin de mois ou au plus tard le 5 du mois suivant. La chambre de céans considère pour sa part que les explications données par le recourant ne constituent pas une excuse valable au sens de l’art. 26 al. 2 OACI, qui exclurait toute faute de sa part. En effet, l’exercice, sous le régime du gain intermédiaire, d’une activité de cuisinier à taux d’activité variable (cf. pièce 44 intimé) n’était (et n’est) pas de nature à l’empêcher d’envoyer ses RPE en temps utile, ce d’autant que l’intéressé n’ignorait pas que le délai pour remettre ses RPE arrivait à échéance le 5 du mois suivant comme l’atteste l’argumentation développée dans l’opposition à la décision initiale du 15 mars 2021, mais surtout dans l’opposition du 4 mars 2021 aux décisions des 14 et 15 janvier 2021 : « Il est vrai qu’il m’arrive souvent d’envoyer au dernier instant mes preuves de postulation, et même de les poser dans la boîte jaune de la Poste après sa fermeture. Alors qu’il est recommandé de [les] envoyer avec tampons du postier, le jour en question. Cependant, je le fais toujours avant minuit la veille du 6 du mois. J’utilise maintenant la plateforme afin de les mettre en ligne directement afin d’éviter de me retrouver à nouveau dans cette situation » (cf. pièce 50 intimé). On relève par ailleurs à l’examen des pièces du dossier que contrairement à ce qu’il allègue dans son recours, le recourant avait déjà eu l’occasion de se familiariser avec la plateforme Job Room par le passé puisqu’il a rendu ses RPE du mois de janvier 2021 par ce même biais le 5 février 2021 (cf. pièce 49 intimé). Quant à la panne informatique, dont la survenance, le 5 mars 2021 entre 22h00 et 22h30, a été confirmée après enquête (cf. pièce 69, p. 2 intimé), sa durée n’est pas telle qu’elle constituerait un empêchement qui exonérerait le recourant de toute faute. On constate en effet que sur les dix RPE effectuées en février 2021, deux d’entre elles ont été sauvegardées le 5 mars 2021 et les huit autres le 6 mars 2021 (cf. pièce 51 intimé). Cela signifie que si le recourant a trouvé le temps de sauvegarder huit RPE entre 0h00 et 0h15, il aurait également eu suffisamment de temps pour sauvegarder la totalité d’entre elles la veille entre 22h30 et 23h59 ou mieux, dès la fin février 2021, compte tenu des imprévus qui peuvent également entraver les démarches des assurés qui privilégient l’envoi de leurs RPE par voie postale (trafic perturbé sur le chemin menant au bureau de poste juste avant sa fermeture, etc.). Le Tribunal fédéral rappelle en effet qu’il incombe à l’expéditeur de prendre certaines précautions, sans quoi il devra assumer le risque, conformément aux règles sur la répartition du fardeau de la preuve que son envoi ne parvienne pas – ou pas dans un délai prévu – auprès du destinataire (arrêt du Tribunal fédéral 8C_756/2020, consid. 3.1 et les références).</w:t>
      </w:r>
    </w:p>
    <w:p>
      <w:r>
        <w:rPr>
          <w:b/>
        </w:rPr>
        <w:t>E. 8.2</w:t>
      </w:r>
    </w:p>
    <w:p>
      <w:r>
        <w:t>Quant à la récidive, il convient de rappeler que l’art. 45 al. 5 OACI prescrit de sanctionner plus sévèrement un assuré qui a déjà fait l’objet d’une sanction</w:t>
      </w:r>
    </w:p>
    <w:p>
      <w:r>
        <w:t>A/2818/2021 - 10/12 - antérieure sans égard à la nature des motifs de sanction retenus (voir DTA 1989 n° 7 p. 88). Quant à la question de savoir si une sanction peut être aggravée même si l’assuré n’a pas été mis en situation de modifier son comportement après avoir pris connaissance d’une première suspension (problématique posée par les décisions des 14 et 15 janvier 2021), elle appelle les remarques qui suivent : bien que la sanction ait un but dissuasif et éducatif, les obligations du chômeur n’en découlent pas moins de la loi. Elles n’impliquent ni une information préalable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(arrêt du Tribunal fédéral 8C_518/2009 du 4 mai 2010 consid. 5). En cas de fautes successives, les sanctions se cumulent. Elles sont prises séparément. Il n’y a pas de peine d’ensemble (Boris RUBIN, op. cit., n. 19 ad art. 30 LACI). Par conséquent, bien qu’en l’occurrence un seul jour sépare le prononcé des deux sanctions des 14 et 15 janvier 2021, la décision du 15 mars 2021, confirmée sur opposition par la décision litigieuse, concerne bel et bien une deuxième récidive.</w:t>
      </w:r>
    </w:p>
    <w:p>
      <w:r>
        <w:rPr>
          <w:b/>
        </w:rPr>
        <w:t>E. 9</w:t>
      </w:r>
    </w:p>
    <w:p>
      <w:r>
        <w:t>Reste à savoir si la quotité de la sanction est conforme au principe de proportionnalité. Le barème du SECO prévoit une fourchette de 5 à 9 jours en cas de recherches d’emploi remises trop tard pour la première fois, respectivement 10 à 19 jours de suspension en cas de recherches d’emploi remises trop tard pour la deuxième fois et un renvoi pour décision à l’autorité cantonale la troisième fois (Bulletin LACI IC, D79). Ce barème incite à nier l’aptitude au placement bien trop tôt dans certains cas, par exemple après deux ou trois sanctions pour fautes légères. Or en vertu des principes de la proportionnalité et de la confiance, l’inaptitude au placement prononcée en raison de manquements aux devoirs des assurés nécessite que plusieurs sanctions aient été prises au préalable, pour des fautes non seulement légères, mais également moyennes et aussi en principe graves (cf. arrêt du Tribunal fédéral C 226/06 du 23 octobre 2007 et Boris RUBIN, op. cit., n. 124 ad art. 30 LACI). En cas de « suspensions répétées pour un fait différent » (Bulletin LACI IC, D63d), il est prévu que si la personne assurée est à nouveau suspendue durant la période d’observation de deux ans, la durée de suspension doit être prolongée en conséquence, tout en tenant compte du comportement général de la personne assurée.</w:t>
      </w:r>
    </w:p>
    <w:p>
      <w:r>
        <w:t>A/2818/2021 - 11/12 - Bien qu’en l’espèce, le recourant ait déjà été sanctionné à trois reprises, entre décembre 2019 et septembre 2020 pour deux motifs différents (cf. ci-dessus : point A.b.), et qu’en janvier 2021, il ait été sanctionné encore deux fois pour la remise tardive de ses RPE, la décision litigieuse ne prête pas le flanc à la critique en tant qu’elle ne prononce pas une éventuelle inaptitude au placement mais une nouvelle suspension du droit à l’indemnité, compte tenu de la faute légère (art. 45 al. 3 let. a OACI) retenue pour les trois premiers manquements et du léger retard constaté par les décisions des 14 et 15 janvier 2021. Par ailleurs, dans la mesure où la décision litigieuse sanctionne un sixième manquement au total et un troisième de même nature (remise des RPE avec un léger retard), voire un cinquième pour non-respect d’un délai, sans que le recourant ait tiré les leçons du risque découlant de la transmission de ses RPE à une heure tardive du dernier jour du délai imparti à cet effet, la suspension de 28 jours apparaît proportionnée à la faute commise.</w:t>
      </w:r>
    </w:p>
    <w:p>
      <w:r>
        <w:rPr>
          <w:b/>
        </w:rPr>
        <w:t>E. 10</w:t>
      </w:r>
    </w:p>
    <w:p>
      <w:r>
        <w:t>Compte tenu de ce qui précède, le recours sera rejeté.</w:t>
      </w:r>
    </w:p>
    <w:p>
      <w:r>
        <w:rPr>
          <w:b/>
        </w:rPr>
        <w:t>E. 11</w:t>
      </w:r>
    </w:p>
    <w:p>
      <w:r>
        <w:t>Pour le surplus, la procédure est gratuite.</w:t>
      </w:r>
    </w:p>
    <w:p>
      <w:r>
        <w:t>*****</w:t>
      </w:r>
    </w:p>
    <w:p>
      <w:r>
        <w:t>A/2818/2021 - 12/12 -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