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ATAS/169/2022 vom 23. Februar 2022</w:t>
      </w:r>
    </w:p>
    <w:p>
      <w:r>
        <w:t>GE Cour de justice, 2022-02-23, FR</w:t>
      </w:r>
    </w:p>
    <w:p>
      <w:r>
        <w:rPr>
          <w:b/>
        </w:rPr>
        <w:t xml:space="preserve">Quelle: </w:t>
      </w:r>
      <w:r>
        <w:t>https://mcp.opencaselaw.ch/entscheid/ge_gerichte_ATAS_169_2022</w:t>
      </w:r>
    </w:p>
    <w:p>
      <w:r>
        <w:t>FR: GE_GERICHTE ATAS/169/2022 du 23 février 2022</w:t>
      </w:r>
    </w:p>
    <w:p>
      <w:r>
        <w:t>IT: GE_GERICHTE ATAS/169/2022 del 23 febbraio 2022</w:t>
      </w:r>
    </w:p>
    <w:p>
      <w:pPr>
        <w:pStyle w:val="Heading2"/>
      </w:pPr>
      <w:r>
        <w:t>Erwägungen</w:t>
      </w:r>
    </w:p>
    <w:p>
      <w:r>
        <w:rPr>
          <w:b/>
        </w:rPr>
        <w:t>E. 1</w:t>
      </w:r>
    </w:p>
    <w:p>
      <w:r>
        <w:t>Selon l'art. 58 de la loi fédérale sur la partie générale du droit des assurances sociales, du 6 octobre 2000 (LPGA - RS 830.1),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si aucun de ces domiciles ne peut être déterminé, le tribunal des assurances compétent est celui du canton où l’organe d’exécution a son siège (al. 2). Le tribunal qui décline sa compétence transmet sans délai le recours au tribunal compétent (al. 3).</w:t>
      </w:r>
    </w:p>
    <w:p>
      <w:r>
        <w:rPr>
          <w:b/>
        </w:rPr>
        <w:t>E. 2</w:t>
      </w:r>
    </w:p>
    <w:p>
      <w:r>
        <w:t>En l'occurrence, la société recourante a son siège dans le canton de Berne. Quant à l'intéressée, elle serait domiciliée dans le canton de Vaud, selon le courriel du courtier du 12 décembre 2020. Ainsi, ni la société recourante ni la personne pour laquelle les prestations sont réclamées n'ont leur domicile dans le canton de Genève. Certes, son représentant, le courtier, y est domicilié. Il fait au demeurant valoir qu'il est mandaté pour représenter la société recourante sur le territoire genevois. Toutefois, le domicile du représentant du recourant est sans pertinence. En effet, le représentant n'est pas partie à la procédure. Seul compte le domicile du preneur d'assurance, à savoir la société, subsidiairement celui de la personne assurée, si elle réclame directement les prestations lui revenant au terme du contrat d'assurance collectif. Cela étant, la chambre de céans n'est pas compétente en raison du lieu.</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Marguerite MFEGUE AYMON</w:t>
      </w:r>
    </w:p>
    <w:p>
      <w:r>
        <w:t>La présidente suppléante</w:t>
      </w:r>
    </w:p>
    <w:p>
      <w:r>
        <w:t>Maya CRAMER</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