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ATAS/168/2009 vom 17. Februar 2009</w:t>
      </w:r>
    </w:p>
    <w:p>
      <w:r>
        <w:t>GE Cour de justice, 2009-02-17, FR</w:t>
      </w:r>
    </w:p>
    <w:p>
      <w:r>
        <w:rPr>
          <w:b/>
        </w:rPr>
        <w:t xml:space="preserve">Quelle: </w:t>
      </w:r>
      <w:r>
        <w:t>https://mcp.opencaselaw.ch/entscheid/ge_gerichte_ATAS_168_2009</w:t>
      </w:r>
    </w:p>
    <w:p>
      <w:r>
        <w:t>FR: GE_GERICHTE ATAS/168/2009 du 17 février 2009</w:t>
      </w:r>
    </w:p>
    <w:p>
      <w:r>
        <w:t>IT: GE_GERICHTE ATAS/168/2009 del 17 febbraio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au recourant de ce qu'il retire son recours.</w:t>
      </w:r>
    </w:p>
    <w:p>
      <w:r>
        <w:rPr>
          <w:b/>
        </w:rPr>
        <w:t>E. 2</w:t>
      </w:r>
    </w:p>
    <w:p>
      <w:r>
        <w:t>Réserve son droit au dépôt d'une nouvelle demande pour aggravation de l'état de santé.</w:t>
      </w:r>
    </w:p>
    <w:p>
      <w:r>
        <w:rPr>
          <w:b/>
        </w:rPr>
        <w:t>E. 3</w:t>
      </w:r>
    </w:p>
    <w:p>
      <w:r>
        <w:t>Invite l'OCAI à traiter la nouvelle demande avec la diligence requise.</w:t>
      </w:r>
    </w:p>
    <w:p>
      <w:r>
        <w:rPr>
          <w:b/>
        </w:rPr>
        <w:t>E. 4</w:t>
      </w:r>
    </w:p>
    <w:p>
      <w:r>
        <w:t>Dit que la procédure est gratuite. La greffière :</w:t>
      </w:r>
    </w:p>
    <w:p>
      <w:r>
        <w:t>Brigitte BABEL</w:t>
      </w:r>
    </w:p>
    <w:p>
      <w:r>
        <w:t>La Présidente :</w:t>
      </w:r>
    </w:p>
    <w:p>
      <w:r>
        <w:t>Isabelle DUBOIS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