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ATAS/1680/2009 vom 17. Dezember 2009</w:t>
      </w:r>
    </w:p>
    <w:p>
      <w:r>
        <w:t>GE Cour de justice, 2009-12-17, FR</w:t>
      </w:r>
    </w:p>
    <w:p>
      <w:r>
        <w:rPr>
          <w:b/>
        </w:rPr>
        <w:t xml:space="preserve">Quelle: </w:t>
      </w:r>
      <w:r>
        <w:t>https://mcp.opencaselaw.ch/entscheid/ge_gerichte_ATAS_1680_2009</w:t>
      </w:r>
    </w:p>
    <w:p>
      <w:r>
        <w:t>FR: GE_GERICHTE ATAS/1680/2009 du 17 décembre 2009</w:t>
      </w:r>
    </w:p>
    <w:p>
      <w:r>
        <w:t>IT: GE_GERICHTE ATAS/1680/2009 del 17 dicembre 2009</w:t>
      </w:r>
    </w:p>
    <w:p>
      <w:pPr>
        <w:pStyle w:val="Heading2"/>
      </w:pPr>
      <w:r>
        <w:t>Erwägungen</w:t>
      </w:r>
    </w:p>
    <w:p>
      <w:r>
        <w:rPr>
          <w:b/>
        </w:rPr>
        <w:t>E. 1</w:t>
      </w:r>
    </w:p>
    <w:p>
      <w:r>
        <w:t>Conformément à l'art. 56V al. 1 let. a ch. 2 de la loi genevoise sur l'organisation judiciaire (LOJ;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w:t>
      </w:r>
    </w:p>
    <w:p>
      <w:r>
        <w:t>A/3233/2007 - 9/13 - jurisprudence en matière d’évaluation de l'invalidité n'ont pas été modifiés par l'entrée en vigueur de la LPGA ou de la 4ème révision de la LAI (voir ATF 130 V 343).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Est litigieuse en l’espèce la question de savoir si les atteintes à la santé du recourant entraînent une perte de gain susceptible de lui ouvrir droit à des prestations de l’assurance-invalidité.</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6</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w:t>
      </w:r>
    </w:p>
    <w:p>
      <w:r>
        <w:t>A/3233/2007 - 10/13 -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A/3233/2007 - 11/13 -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9</w:t>
      </w:r>
    </w:p>
    <w:p>
      <w:r>
        <w:t>Le recourant fait grief à l'administration d’avoir considéré, sur la base de l’examen final du médecin d’arrondissement de la SUVA, qu’il conserve une capacité de travail entière dans une activité adaptée. Il est vrai que les deux experts mandatés par le Tribunal de céans concluent pour leur part à une capacité de travail diminuée, tout en soulignant la nécessité de procéder à un réentrainement au travail et d’accompagner le recourant dans ses démarches pour retrouver un emploi. En ce sens, la mesure préconisée par l’intimé</w:t>
      </w:r>
    </w:p>
    <w:p>
      <w:r>
        <w:t>A/3233/2007 - 12/13 - parait fort utile dans la mesure où elle permettra à la fois à l’assuré de se réentraîner au travail, d’être accompagné par des professionnels qui pourront mieux déterminer quelles sont ses possibilités de réinsertion et l’aider dans d’éventuelles démarches. Elle permettra dans le même temps de compléter les données médicales données par les experts et de mieux évaluer le degré d’invalidité de l’assuré et la nécessité de mettre sur pied des mesures de réadaptation professionnelles. En l'espèce, il apparaît que des investigations complémentaires sous forme d’observation professionnelle seront donc à la fois utiles et bénéfiques à l’assuré, de sorte qu’il y a lieu de souscrire à la proposition de l’intimé et de lui renvoyer la cause pour mettre sur pied la mesure préconisée et rendre ensuite une nouvelle décision. Eu égard aux considérations qui précèdent, le recours est partiellement admis et la cause renvoyée à l'intimé afin que ce dernier, après avoir fait procéder à une observation professionnelle, se détermine sur le degré d’invalidité du recourant et son droit éventuel aux prestations de l'assurance-invalidité.</w:t>
      </w:r>
    </w:p>
    <w:p>
      <w:r>
        <w:t>A/3233/2007 - 13/13 -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