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ATAS/166/2020 vom 2. März 2020</w:t>
      </w:r>
    </w:p>
    <w:p>
      <w:r>
        <w:t>GE Cour de justice, 2020-03-02, FR</w:t>
      </w:r>
    </w:p>
    <w:p>
      <w:r>
        <w:rPr>
          <w:b/>
        </w:rPr>
        <w:t xml:space="preserve">Quelle: </w:t>
      </w:r>
      <w:r>
        <w:t>https://mcp.opencaselaw.ch/entscheid/ge_gerichte_ATAS_166_2020</w:t>
      </w:r>
    </w:p>
    <w:p>
      <w:r>
        <w:t>FR: GE_GERICHTE ATAS/166/2020 du 2 mars 2020</w:t>
      </w:r>
    </w:p>
    <w:p>
      <w:r>
        <w:t>IT: GE_GERICHTE ATAS/166/2020 del 2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Interjeté en temps utile, le recours est recevable (art. 60 LPGA).</w:t>
      </w:r>
    </w:p>
    <w:p>
      <w:r>
        <w:rPr>
          <w:b/>
        </w:rPr>
        <w:t>E. 2</w:t>
      </w:r>
    </w:p>
    <w:p>
      <w:r>
        <w:t>Le litige porte sur le bien-fondé de la suspension de trente et un jours du droit à l’indemnité de la recourante.</w:t>
      </w:r>
    </w:p>
    <w:p>
      <w:r>
        <w:rPr>
          <w:b/>
        </w:rPr>
        <w:t>E. 3</w:t>
      </w:r>
    </w:p>
    <w:p>
      <w:r>
        <w:t>Selon l'art. 17 al. 1 à 3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(al. 2). L’assuré est tenu d’accepter tout travail convenable qui lui est proposé. Il a l’obligation, lorsque l’autorité compétente le lui enjoint, de participer : a. aux mesures relatives au marché du travail propres à améliorer son aptitude au placement ; b. aux entretiens de conseil, aux réunions d’information et aux</w:t>
      </w:r>
    </w:p>
    <w:p>
      <w:r>
        <w:t>A/4537/2019 - 4/7 - consultations spécialisées visées à l’al. 5 ; c. de fournir les documents permettant de juger s’il est apte au placement ou si le travail proposé est convenable (al. 3).</w:t>
      </w:r>
    </w:p>
    <w:p>
      <w:r>
        <w:rPr>
          <w:b/>
        </w:rPr>
        <w:t>E. 4</w:t>
      </w:r>
    </w:p>
    <w:p>
      <w:r>
        <w:t>Selon l'art.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5</w:t>
      </w:r>
    </w:p>
    <w:p>
      <w:r>
        <w:t>a.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(Bulletin LACI D72.2B.1). b.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w:t>
      </w:r>
    </w:p>
    <w:p>
      <w:r>
        <w:t>A/4537/2019 - 5/7 -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Il s’ensuit qu’un défaut de candidature posée pour un emploi réputé convenable, qui s’apparente à un refus d’un tel emploi, ne doive pas systématiquement et forcément être qualifié de grave, bien que la présomption que tel est le cas se fonde non sur des directives administratives mais bien sur une norme de rang réglementaire édictée par le Conseil fédéral (art. 45 al. 4 let. b OACI).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L’égalité de traitement que des normes telles que l’art. 45 al. 4 OACI ou, à titre de directives administratives, les barèmes établis par le SECO visent à garantir, ne doit pas se réduire à de l’égalitarisme (ATAS/1183/2018 du 18 décembre 2018 consid. 5b). c. A titre d’exemple, la chambre de céans a réduit la durée de la suspension du droit à l’indemnité de trente et un jours à quinze jours, dans un cas où une assurée avait envoyé un dossier de candidature incomplet pour un poste auquel elle avait été assignée. En effet, ladite postulation n’avait pas été prise en considération par l’employeur car elle était dépourvue des certificats de travail. L’assurée avait commis une faute en ne redoublant pas d’attention pour s’assurer que son dossier était complet. Toutefois, au vu du délai très court, soit un jour, qui lui avait été imparti, cette erreur relevait de la précipitation et, dans la mesure où il s’agissait d’un manquement isolé, la chambre de céans a considéré qu’il s’agissait d’une faute légère (ATAS/506/2018 du 11 juin 2018). Dans un autre arrêt, un assuré avait pris la peine de contacter téléphoniquement l'employeur à deux reprises sans succès après avoir reçu un message de non- transmission de son courriel. La chambre de céans a considéré que ce dernier avait fait preuve de négligence en laissant en suspens sa postulation auprès de l'employeur, cette faute justifiant une sanction. Une suspension du droit à l'indemnité de trente et un jours apparaissait toutefois disproportionnée dès lors que l'assuré avait entrepris des démarches pour postuler, même si elles étaient restées</w:t>
      </w:r>
    </w:p>
    <w:p>
      <w:r>
        <w:t>A/4537/2019 - 6/7 - vaines et que l'intimé admettait que l'intéressé avait toujours correctement rempli ses devoirs d'assuré, de sorte que la juridiction a estimé que la faute était moyenne et que la durée de la sanction devait en conséquence être réduite de trente et un à seize jours (ATAS/234/2012 du 5 mars 2012).</w:t>
      </w:r>
    </w:p>
    <w:p>
      <w:r>
        <w:rPr>
          <w:b/>
        </w:rPr>
        <w:t>E. 6</w:t>
      </w:r>
    </w:p>
    <w:p>
      <w:r>
        <w:t>En l’espèce, la recourante, donnant suite à une assignation pour un poste de travail d’une durée indéterminée, pour un taux de 100% et susceptible de lui permettre de sortir rapidement du chômage, n’a pas joint son CV à son email de postulation du 24 mai 2019. Contrairement à ce qu’elle allègue, il ressort du dossier que c’est en raison de cette omission que sa candidature n’a pas été retenue. Ce comportement constitue manifestement une faute justifiant, sur le principe, une suspension du droit à l’indemnité de chômage, en application de l’art. 30 al. 1 let. d LACI. L’intimé s’est considéré lié par le minimum de trente et un jours prévu par l’art. 45 al. 3 let. d OACI et repris par le ch. D 79 du Bulletin LACI IC. Néanmoins, des circonstances particulières justifiaient de s’écarter de la présomption établie par l’art. 45 al. 4 OACI, selon laquelle un défaut de suite à une assignation procède d’une faute grave. En effet, pour juger du degré de la faute, il sied de prendre en compte que quand bien même la postulation de la recourante était lacunaire, celle-ci est tout de même parvenue à l’employeur, dans le délai qui lui avait été imparti, le lendemain de son assignation. En outre, c’est cette dernière qui l’avait proposée de son propre chef à son conseiller en personnel. Cela démontre que cette omission est à mettre sur le compte de la précipitation et d’une inattention de sa part. De surcroît, la recourante a, dès son inscription à l’ORP, toujours répondu à toutes les exigences de son statut de demanderesse d’emploi, notamment en faisant les recherches d’emploi ainsi qu’en suivant les cours et les formations requis par l’intimé. Par conséquent, et conformément avec la jurisprudence précitée (ATAS/506/2018 du 11 juin 2018), il convient de qualifier sa faute de légère. Concernant la quotité de la sanction, le document omis par la recourante était un document essentiel et indispensable à la prise en compte de sa postulation, soit son CV. Elle ne pouvait, comme elle l’allègue, s’attendre à une réaction de l’employeur et aurait dû s’assurer que ce dernier avait bien été transmis avec sa postulation. Dès lors, même si sa faute est légère, une suspension de son droit à l'indemnité de quinze jours - soit la limite supérieure pour une faute légère - se justifie dans le cas d'espèce, et respecte le principe de la proportionnalité.</w:t>
      </w:r>
    </w:p>
    <w:p>
      <w:r>
        <w:rPr>
          <w:b/>
        </w:rPr>
        <w:t>E. 7</w:t>
      </w:r>
    </w:p>
    <w:p>
      <w:r>
        <w:t>Admettant ainsi partiellement le recours, la chambre de céans réformera la décision attaquée dans le sens précité. Pour le surplus, la procédure est gratuite (art. 61 let. a LPGA).</w:t>
      </w:r>
    </w:p>
    <w:p>
      <w:r>
        <w:t>A/4537/2019 - 7/7 -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