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ATAS/166/2018 vom 22. Februar 2018</w:t>
      </w:r>
    </w:p>
    <w:p>
      <w:r>
        <w:t>GE Cour de justice, 2018-02-22, FR</w:t>
      </w:r>
    </w:p>
    <w:p>
      <w:r>
        <w:rPr>
          <w:b/>
        </w:rPr>
        <w:t xml:space="preserve">Quelle: </w:t>
      </w:r>
      <w:r>
        <w:t>https://mcp.opencaselaw.ch/entscheid/ge_gerichte_ATAS_166_2018</w:t>
      </w:r>
    </w:p>
    <w:p>
      <w:r>
        <w:t>FR: GE_GERICHTE ATAS/166/2018 du 22 février 2018</w:t>
      </w:r>
    </w:p>
    <w:p>
      <w:r>
        <w:t>IT: GE_GERICHTE ATAS/166/2018 del 22 febbraio 2018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Annule les décisions de l’intimée des 16 mars et 22 mai 2015.</w:t>
      </w:r>
    </w:p>
    <w:p>
      <w:r>
        <w:rPr>
          <w:b/>
        </w:rPr>
        <w:t>E. 3</w:t>
      </w:r>
    </w:p>
    <w:p>
      <w:r>
        <w:t>Prend acte de l’affiliation, à compter de 2012, du recourant auprès de l’appelée en cause et de la résiliation, fin 2011, de son affiliation auprès de l’intimée.</w:t>
      </w:r>
    </w:p>
    <w:p>
      <w:r>
        <w:rPr>
          <w:b/>
        </w:rPr>
        <w:t>E. 4</w:t>
      </w:r>
    </w:p>
    <w:p>
      <w:r>
        <w:t>Condamne l’intimé à verser au recourant la somme de CHF 2'000.- à titre de participation à ses frais et dépens.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