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ATAS/166/2011 vom 16. Februar 2011</w:t>
      </w:r>
    </w:p>
    <w:p>
      <w:r>
        <w:t>GE Cour de justice, 2011-02-16, FR</w:t>
      </w:r>
    </w:p>
    <w:p>
      <w:r>
        <w:rPr>
          <w:b/>
        </w:rPr>
        <w:t xml:space="preserve">Quelle: </w:t>
      </w:r>
      <w:r>
        <w:t>https://mcp.opencaselaw.ch/entscheid/ge_gerichte_ATAS_166_2011</w:t>
      </w:r>
    </w:p>
    <w:p>
      <w:r>
        <w:t>FR: GE_GERICHTE ATAS/166/2011 du 16 février 2011</w:t>
      </w:r>
    </w:p>
    <w:p>
      <w:r>
        <w:t>IT: GE_GERICHTE ATAS/166/2011 del 16 febbraio 2011</w:t>
      </w:r>
    </w:p>
    <w:p>
      <w:pPr>
        <w:pStyle w:val="Heading2"/>
      </w:pPr>
      <w:r>
        <w:t>Erwägungen</w:t>
      </w:r>
    </w:p>
    <w:p>
      <w:r>
        <w:rPr>
          <w:b/>
        </w:rPr>
        <w:t>E. 1</w:t>
      </w:r>
    </w:p>
    <w:p>
      <w:r>
        <w:t>Conformément à l'art. 56 V al. 2 let. d de la loi sur l'organisation judiciaire, du 22 novembre 1941 en vigueur jusqu’au 31 décembre 2010 (aLOJ; RS E 2 05), le Tribunal cantonal des assurances sociales connaissait, en instance unique, des contestations prévues à l'art. 66 al. 1 de la loi sur la formation professionnelle, du 15 juin 2007 (LFP ; RS C 2 05). Dès le 1er janvier 2011, cette compétence revient à la Chambre des assurances sociales de la Cour de justice, laquelle reprend la procédure pendante devant le Tribunal cantonal des assurances sociales (art. 134 al. 2 let. c et 143 al. 6 de la LOJ du 9 octobre 2009). Sa compétence pour juger du cas d’espèce est ainsi établie.</w:t>
      </w:r>
    </w:p>
    <w:p>
      <w:r>
        <w:t>A/4474/2010 - 3/5 -</w:t>
      </w:r>
    </w:p>
    <w:p>
      <w:r>
        <w:rPr>
          <w:b/>
        </w:rPr>
        <w:t>E. 2</w:t>
      </w:r>
    </w:p>
    <w:p>
      <w:r>
        <w:t>Le recours, interjeté dans les forme et délai prévus par la loi, est recevable (cf. art. 66 al. 1 LFP ; art. 89B de la loi sur procédure administrative, du 12 septembre 1985 LPA ; RS E 5 10).</w:t>
      </w:r>
    </w:p>
    <w:p>
      <w:r>
        <w:rPr>
          <w:b/>
        </w:rPr>
        <w:t>E. 3</w:t>
      </w:r>
    </w:p>
    <w:p>
      <w:r>
        <w:t>Le litige porte sur le montant de la cotisation de formation professionnelle.</w:t>
      </w:r>
    </w:p>
    <w:p>
      <w:r>
        <w:rPr>
          <w:b/>
        </w:rPr>
        <w:t>E. 4</w:t>
      </w:r>
    </w:p>
    <w:p>
      <w:r>
        <w:t>A teneur de l’art. 60 al. 1 LFP, sous le nom de « Fondation en faveur de la formation professionnelle et continue » (ci-après : la fondation), il est créé une fondation de droit public destinée à participer financièrement aux actions en faveur de la formation professionnelle et de la formation continue des travailleurs et des travailleuses. Dotée de la personnalité juridique, la fondation est placée sous le contrôle du Conseil d'Etat. Selon l’art. 61 al. 1 LFP, les ressources de la fondation sont constituées par une cotisation à la charge des employeurs, ainsi que par une subvention inscrite chaque année au budget de l’Etat. Les employeurs tenus de s’affilier à une caisse d’allocations familiales et de payer des contributions, conformément aux art 23 al. 1 et 27 de la loi sur les allocations familiales, du 1er mars 1996 (LAF ; RS J 5 10), sont astreints à la cotisation (art. 62 LFP).</w:t>
      </w:r>
    </w:p>
    <w:p>
      <w:r>
        <w:t>Cette cotisation est fixée chaque année par le Conseil d’Etat, en francs, par salarié. Toutes les personnes occupées par un employeur au mois de décembre de l’année précédant la fixation de la cotisation par le Conseil d’Etat sont considérées comme personnes salariées (art. 63 al. 1 et 2 LFP). La cotisation est perçue par les caisses d’allocations familiales (art. 64 al. 1 LFP). La cotisation annuelle 2010 a été fixée par le Conseil d’Etat dans sa séance du 22 juillet 2009 à 21 fr. par salarié.</w:t>
      </w:r>
    </w:p>
    <w:p>
      <w:r>
        <w:rPr>
          <w:b/>
        </w:rPr>
        <w:t>E. 5</w:t>
      </w:r>
    </w:p>
    <w:p>
      <w:r>
        <w:t>En l’occurrence, il n’est pas contesté que la recourante est affiliée à une caisse d’allocations familiales et tenue de payer des contributions, de sorte qu’elle est astreinte à la cotisation de la LFP. Le montant de la cotisation 2010 ayant été fixée par le Conseil d’Etat en juillet 2009, c’est par conséquent l’effectif des salariés de la recourante en décembre 2008 qui est déterminant, s’agissant du nombre de salariés à prendre en compte. La Cour de céans ne peut que se référer aux pièces du dossier et à la réponse circonstanciée de l’intimée et constater que la recourante comptait bien deux salariés en décembre 2008, ce qu’elle ne conteste au demeurant pas. C’est dès lors à juste titre que l’intimée lui a réclamé le paiement de 42 fr. à titre de cotisation LPF pour l’année 2010. Les arguments soulevés par la recourante quant au fait qu’elle ne suivait pas de formation sont à cet égard totalement irrelevants.</w:t>
      </w:r>
    </w:p>
    <w:p>
      <w:r>
        <w:rPr>
          <w:b/>
        </w:rPr>
        <w:t>E. 6</w:t>
      </w:r>
    </w:p>
    <w:p>
      <w:r>
        <w:t>Entièrement mal fondé, le recours est rejeté.</w:t>
      </w:r>
    </w:p>
    <w:p>
      <w:r>
        <w:t>A/4474/2010 - 4/5 -</w:t>
      </w:r>
    </w:p>
    <w:p>
      <w:r>
        <w:rPr>
          <w:b/>
        </w:rPr>
        <w:t>E. 7</w:t>
      </w:r>
    </w:p>
    <w:p>
      <w:r>
        <w:t>Selon l’art. 89H al. 1 LPA, la procédure est gratuite. Toutefois, les débours et un émolument peuvent être mis à la charge de la partie qui agit de manière téméraire ou témoigne de légèreté. La Chambre des assurances sociales de la Cour de justice statue dans les limites établies par le règlement du Conseil d’Etat (RFPA ; RS E 5 10.03). En l’espèce, la Cour de céans relève que le maintien du recours est à la limite de la témérité. En effet, quand bien même la recourante a pris connaissance de la réponse détaillée de l’intimée quant au calcul de la cotisation, elle n’a fait valoir aucun motif permettant de s’écarter du montant de la cotisation. Cela étant, la Cour de céans renonce, à titre exceptionnel, à percevoir un émolument.</w:t>
      </w:r>
    </w:p>
    <w:p>
      <w:r>
        <w:t>A/4474/2010 - 5/5 -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