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ATAS/165/2021 vom 18. Februar 2021</w:t>
      </w:r>
    </w:p>
    <w:p>
      <w:r>
        <w:t>GE Cour de justice, 2021-02-18, FR</w:t>
      </w:r>
    </w:p>
    <w:p>
      <w:r>
        <w:rPr>
          <w:b/>
        </w:rPr>
        <w:t xml:space="preserve">Quelle: </w:t>
      </w:r>
      <w:r>
        <w:t>https://mcp.opencaselaw.ch/entscheid/ge_gerichte_ATAS_165_2021</w:t>
      </w:r>
    </w:p>
    <w:p>
      <w:r>
        <w:t>FR: GE_GERICHTE ATAS/165/2021 du 18 février 2021</w:t>
      </w:r>
    </w:p>
    <w:p>
      <w:r>
        <w:t>IT: GE_GERICHTE ATAS/165/2021 del 18 febbraio 2021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A/3442/2020 ATAS/165/2021 COUR DE JUSTICE Chambre des assurances sociales Arrêt du 18 février 2021 3ème Chambre</w:t>
      </w:r>
    </w:p>
    <w:p>
      <w:r>
        <w:t>En la cause Madame A______, ______, à GENÈVE recourante</w:t>
      </w:r>
    </w:p>
    <w:p>
      <w:r>
        <w:t>contre OFFICE CANTONAL DE L'EMPLOI, Service juridique, sis rue des Gares 16, GENÈVE intimé</w:t>
      </w:r>
    </w:p>
    <w:p>
      <w:r>
        <w:t>A/3442/2020 - 2/2 - Vu la décision sur opposition du 20 octobre 2020 de l’office cantonal de l’emploi (ci- après : OCE) confirmant la suspension du droit à l’indemnité de Madame A______ (ci- après : l’assurée) pour six jours, pour recherches d’emploi insuffisantes quantitativement pendant les derniers mois d’un contrat de travail de durée déterminée ; Vu le recours du 26 octobre 2020 interjeté par l’assurée ; Vu la réponse du 19 novembre 2020 de l’OCE ; Vu le courrier adressé par l’assurée à la Cour de céans en date du 10 février 2021 indiquant qu’elle retirait son recours ; Attendu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