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ATAS/1650/2009 vom 16. Dezember 2009</w:t>
      </w:r>
    </w:p>
    <w:p>
      <w:r>
        <w:t>GE Cour de justice, 2009-12-16, FR</w:t>
      </w:r>
    </w:p>
    <w:p>
      <w:r>
        <w:rPr>
          <w:b/>
        </w:rPr>
        <w:t xml:space="preserve">Quelle: </w:t>
      </w:r>
      <w:r>
        <w:t>https://mcp.opencaselaw.ch/entscheid/ge_gerichte_ATAS_1650_2009</w:t>
      </w:r>
    </w:p>
    <w:p>
      <w:r>
        <w:t>FR: GE_GERICHTE ATAS/1650/2009 du 16 décembre 2009</w:t>
      </w:r>
    </w:p>
    <w:p>
      <w:r>
        <w:t>IT: GE_GERICHTE ATAS/1650/2009 del 16 dicembre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la demande de prestations est postérieure au 1er juillet 2003 (cf. ATF 130 V 446 ss consid. 1, 129 V 4 consid. 1.2). Cela étant, les notions et les principes développés jusqu'alors par la jurisprudence en matière de droit à l'indemnité de chômage n'ont pas été modifiés par l'entrée en vigueur de la LPGA ou de la 3ème révision de la LACI (voir ATF 130 V 343 consid. 3).</w:t>
      </w:r>
    </w:p>
    <w:p>
      <w:r>
        <w:rPr>
          <w:b/>
        </w:rPr>
        <w:t>E. 3</w:t>
      </w:r>
    </w:p>
    <w:p>
      <w:r>
        <w:t>Interjeté dans la forme prescrite le 9 septembre 2009 contre la décision du 14 août 2009, le recours est recevable (art. 56 et 60 LPGA).</w:t>
      </w:r>
    </w:p>
    <w:p>
      <w:r>
        <w:rPr>
          <w:b/>
        </w:rPr>
        <w:t>E. 4</w:t>
      </w:r>
    </w:p>
    <w:p>
      <w:r>
        <w:t>Le litige porte sur la question de savoir si la recourante peut être mise au bénéfice d’indemnités de chômage.</w:t>
      </w:r>
    </w:p>
    <w:p>
      <w:r>
        <w:rPr>
          <w:b/>
        </w:rPr>
        <w:t>E. 5</w:t>
      </w:r>
    </w:p>
    <w:p>
      <w:r>
        <w:t>a) L’assuré a droit à l’indemnité de chômage si, notamment, il est sans emploi ou partiellement sans emploi (art. 8 al. 1 let. a LACI) et il a subi une perte de travail à prendre en considération (art. 8 al. 1 let. b LACI).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t>A/3279/2009 - 5/9 - Selon la jurisprudence (ATF 123 V 234), il existe un étroit parallélisme entre le droit à l'indemnité en cas de réduction de l'horaire de travail (art. 31 LACI) et le droit à l'indemnité journalière de chômage (art. 8 ss LACI). L'analogie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Ainsi, 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w:t>
      </w:r>
    </w:p>
    <w:p>
      <w:r>
        <w:t>A/3279/2009 - 6/9 -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 non publiés du 14 avril 2003, cause C 92/02 et du 29 août 2005, cause C 163/04).</w:t>
      </w:r>
    </w:p>
    <w:p>
      <w:r>
        <w:rPr>
          <w:b/>
        </w:rPr>
        <w:t>E. 6</w:t>
      </w:r>
    </w:p>
    <w:p>
      <w:r>
        <w:t>a) La jurisprudence étend l'exclusion du conjoint du droit à l'indemnité en cas de réduction de l'horaire de travail, au droit à l'indemnité de chômage (cf. ATF non publié du 17 novembre 2006, C 192/05, consid. 2 et les références, notamment arrêt du Tribunal fédéral des assurances du 26 juillet 1999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 non publié du 7 décembre 2006, C 156/06, consid. 2 ; ATF du 29 août 2005, cause C 163/04). b)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après son départ de l'entreprise de son conjoint, ou acquis une période de cotisation de douze mois hors de l’entreprise conjugale (circulaire du seco relative à l'indemnité de chômage, janvier 2007, chiffre B 31; ATF non publié du 20 février 2007, C 151/06, consid. 3 ; ATF non publié du 31 mars 2004, cause C 171/03). c) Lorsque le salarié - ou son conjoint - qui se trouve dans une position assimilable à celle d'un employeur quitte définitivement l'entreprise en raison de la fermeture de celle-ci, il n'y a plus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est stricte (cf. arrêts du Tribunal fédéral non publiés du 21 janvier 2009, 8C_492/08, 3.2 et du 2 février 2009, 8C_478/08, consid. 4);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w:t>
      </w:r>
    </w:p>
    <w:p>
      <w:r>
        <w:t>A/3279/2009 - 7/9 - p. 69, C 267/04 du 3 avril 2006, in DTA 2007 p. 115, et C 373/00 du 19 mars 2002, in DTA 2002 p. 183).</w:t>
      </w:r>
    </w:p>
    <w:p>
      <w:r>
        <w:rPr>
          <w:b/>
        </w:rPr>
        <w:t>E. 7</w:t>
      </w:r>
    </w:p>
    <w:p>
      <w:r>
        <w:t>En l’espèce, il est établi que durant tout le délai-cadre de cotisation, la recourante a été salariée de la société S__________ SA, dont son époux est l’unique administrateur, avec signature individuelle, inscrit au registre du commerce. L’époux de la recourante a ainsi exercé et conservé, à tout le moins d'un point de vue juridique, une influence sur les décisions de la société et se trouvait pendant les périodes déterminantes dans une position assimilable à celle d’un employeur. Par ailleurs, aucune pièce au dossier n'établit que la société S__________ SA aurait été dissoute ou serait entrée en liquidation. En particulier, celle-ci n'est pas inscrite "en liquidation" au registre du commerce. La recourante se trouve donc toujours, par l'intermédiaire de son mari, en position d'influencer de manière déterminante les décisions de son dernier employeur. En cas d'évolution positive de la situation, un réengagement de la recourante pourrait avoir lieu, celle-ci travaillant aux côtés de son mari depuis de nombreuses années (de manière ininterrompue depuis 2001 d’après l’extrait du compte individuel AVS de la recourante). Ces éléments démontrent qu'une cessation complète de l'exploitation de la société n'est pas le scénario envisagé par son mari. Aussi longtemps que S__________ SA est maintenue en activité et que l’époux de la recourante en est l’administrateur, le risque de réengagement, même s’il peut être qualifié de faible compte tenu des explications de la recourante au sujet de la mauvaise marche des affaires, n’est pas inexistant. C'est le lieu en effet de rappeler que la loi entend sanctionner le risque d'abus, que représente le versement d'indemnités à un travailleur jouissant lui-même ou son conjoint d'une situation comparable à celle d'un employeur, et non pas l'abus avéré comme tel. Dans ces conditions, la perte de travail de la recourante n'est pas aisément vérifiable par la caisse, ce qui justifie, au regard de la jurisprudence précitée, de ne pas l'assimiler à un assuré qui aurait définitivement quitté l'entreprise qui l'employait. Partant, le Tribunal de céans ne peut que confirmer la décision litigieuse.</w:t>
      </w:r>
    </w:p>
    <w:p>
      <w:r>
        <w:rPr>
          <w:b/>
        </w:rPr>
        <w:t>E. 8</w:t>
      </w:r>
    </w:p>
    <w:p>
      <w:r>
        <w:t>Subsidiairement, la recourante requiert, dans son écriture du 15 octobre 2009, la restitution des cotisations payées par elle au titre «d’impôt de solidarité ».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non publié du 29 août 2007, C 211/06, consid. 3 et les références citées ; ATAS/928/2007 du 3 septembre 2007).</w:t>
      </w:r>
    </w:p>
    <w:p>
      <w:r>
        <w:t>A/3279/2009 - 8/9 - b) En l'occurrence, il n'existe pas de décision au sujet de la restitution éventuelle des cotisations en cause. La conclusion subsidiaire de la recourante est donc irrecevable (cf. ATF non publié C 211/06, du 29 août 2007, consid. 3).</w:t>
      </w:r>
    </w:p>
    <w:p>
      <w:r>
        <w:rPr>
          <w:b/>
        </w:rPr>
        <w:t>E. 9</w:t>
      </w:r>
    </w:p>
    <w:p>
      <w:r>
        <w:t>Au vu de ce qui précède, le recours sera rejeté.</w:t>
      </w:r>
    </w:p>
    <w:p>
      <w:r>
        <w:t>A/3279/2009 - 9/9 -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