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ATAS/164/2020 vom 2. März 2020</w:t>
      </w:r>
    </w:p>
    <w:p>
      <w:r>
        <w:t>GE Cour de justice, 2020-03-02, FR</w:t>
      </w:r>
    </w:p>
    <w:p>
      <w:r>
        <w:rPr>
          <w:b/>
        </w:rPr>
        <w:t xml:space="preserve">Quelle: </w:t>
      </w:r>
      <w:r>
        <w:t>https://mcp.opencaselaw.ch/entscheid/ge_gerichte_ATAS_164_2020</w:t>
      </w:r>
    </w:p>
    <w:p>
      <w:r>
        <w:t>FR: GE_GERICHTE ATAS/164/2020 du 2 mars 2020</w:t>
      </w:r>
    </w:p>
    <w:p>
      <w:r>
        <w:t>IT: GE_GERICHTE ATAS/164/2020 del 2 marzo 2020</w:t>
      </w:r>
    </w:p>
    <w:p>
      <w:pPr>
        <w:pStyle w:val="Heading2"/>
      </w:pPr>
      <w:r>
        <w:t>Erwägungen</w:t>
      </w:r>
    </w:p>
    <w:p>
      <w:r>
        <w:rPr>
          <w:b/>
        </w:rPr>
        <w:t>E. 1</w:t>
      </w:r>
    </w:p>
    <w:p>
      <w:r>
        <w:t>La compétence de la chambre de céans et la recevabilité du recours ont déjà été admises dans l’ordonnance du 18 mars 2019, qui a également défini l’objet du litige. On peut y renvoyer, en précisant que la modification de la loi sur l’assurance- accidents (LAA – RS 832.20) du 25 septembre 2015, entrée en vigueur le 1er janvier 2017, n’est pas applicable à la présente procédure dès lors que l’accident est survenu avant cette novelle. La loi sera ainsi citée dans sa teneur en force au 31 janvier 2016.</w:t>
      </w:r>
    </w:p>
    <w:p>
      <w:r>
        <w:rPr>
          <w:b/>
        </w:rPr>
        <w:t>E. 2</w:t>
      </w:r>
    </w:p>
    <w:p>
      <w:r>
        <w:t>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En l’espèce, l’intimée n’est pas liée par l’évaluation de l’OAI, dès lors que ce dernier n’avait pas statué définitivement lorsque la décision dont est recours a été rendue.</w:t>
      </w:r>
    </w:p>
    <w:p>
      <w:r>
        <w:rPr>
          <w:b/>
        </w:rPr>
        <w:t>E. 3</w:t>
      </w:r>
    </w:p>
    <w:p>
      <w:r>
        <w:t>L’assurance-accidents est en principe tenue d'allouer ses prestations en cas d'accident professionnel ou non professionnel en vertu de l’art. 6 al. 1 LAA. Par</w:t>
      </w:r>
    </w:p>
    <w:p>
      <w:r>
        <w:t>A/2203/2017 - 36/48 - accident, on entend toute atteinte dommageable, soudaine et involontaire, portée au corps humain par une cause extérieure extraordinaire qui compromet la santé physique ou mentale (art. 4 LPGA).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4</w:t>
      </w:r>
    </w:p>
    <w:p>
      <w:r>
        <w:t>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w:t>
      </w:r>
    </w:p>
    <w:p>
      <w:r>
        <w:t>A/2203/2017 - 37/48 -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Aux termes de l’art. 25 al. 1 LPGA, l’indemnité pour atteinte à l’intégrité est allouée sous forme de prestation en capital. Elle ne doit pas excéder le montant maximum du gain annuel assuré à l’époque de l’accident et elle est échelonnée selon la gravité de l’atteinte à l’intégrité.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w:t>
      </w:r>
    </w:p>
    <w:p>
      <w:r>
        <w:t>A/2203/2017 - 38/48 -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(arrêt du Tribunal fédéral 8C_703/2008 du 25 septembre 2009, consid. 5.1).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w:t>
      </w:r>
    </w:p>
    <w:p>
      <w:r>
        <w:rPr>
          <w:b/>
        </w:rPr>
        <w:t>E. 5</w:t>
      </w:r>
    </w:p>
    <w:p>
      <w:r>
        <w:t>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w:t>
      </w:r>
    </w:p>
    <w:p>
      <w:r>
        <w:rPr>
          <w:b/>
        </w:rPr>
        <w:t>E. 6</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w:t>
      </w:r>
    </w:p>
    <w:p>
      <w:r>
        <w:t>A/2203/2017 - 39/48 -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w:t>
      </w:r>
    </w:p>
    <w:p>
      <w:r>
        <w:rPr>
          <w:b/>
        </w:rPr>
        <w:t>E. 10</w:t>
      </w:r>
    </w:p>
    <w:p>
      <w:r>
        <w:t>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Pour admettre l’existence du lien de causalité en présence d’un accident de gravité moyenne, il faut donc prendre en considération les sept critères exhaustifs suivants, au regard des seuls aspects physiques (arrêt du Tribunal fédéral 8C_729/2016 du 31 mars 2017 consid. 5.2): - les circonstances concomitantes particulièrement dramatiques ou le caractère particulièrement impressionnant de l’accident ; - la gravité ou la nature particulière des lésions,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et complications importantes apparues au cours de la guérison; - le degré et la durée de l’incapacité de travail due aux lésions physiques.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d'autant plus que l'accident est de moindre gravité. Ainsi lorsqu'un accident</w:t>
      </w:r>
    </w:p>
    <w:p>
      <w:r>
        <w:t>A/2203/2017 - 40/48 -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 7. Sont seules déterminantes pour apprécier le degré de gravité d'un accident les forces générées par l'accident et non pas les conséquences qui en résultent. La gravité des lésions subies, qui constitue l'un des critères objectifs pour juger du caractère adéquat du lien de causalité, ne doit être prise en considération à ce stade de l'examen que dans la mesure où elle donne une indication sur les forces en jeu lors de l'accident (arrêt du Tribunal fédéral 8C_1007/2012 du 11 décembre 2013 consid. 5.3.1. et les références). Parmi les accidents qualifiés de gravité moyenne par la jurisprudence, on peut citer les cas suivants : véhicule de l’assuré qui est abruptement freiné lors d’une manœuvre de dépassement à 100 km/h, dérape, heurte un muret de pierre, se renverse et s’arrête sur le côté conducteur (arrêt du Tribunal fédéral 8C_169/2007 du 5 février 2008 consid. 4.2.2); voiture qui lors d’un dépassement est touchée sur le côté par un camion et se renverse (arrêt du Tribunal fédéral 8C_743/2007 du</w:t>
      </w:r>
    </w:p>
    <w:p>
      <w:r>
        <w:rPr>
          <w:b/>
        </w:rPr>
        <w:t>E. 14</w:t>
      </w:r>
    </w:p>
    <w:p>
      <w:r>
        <w:t>janvier 2008 consid. 3), automobile qui quitte la route et se renverse (arrêt du Tribunal fédéral des assurances U 213/06 du 29 octobre 2007 consid. 7.2) ; voiture qui sur l’autoroute dérape dans un virage, se retourne et atterrit sur le toit (arrêt du Tribunal fédéral des assurances U 258/06 du 15 mars 2007 consid. 5.2); assuré qui perd la maîtrise de son véhicule lancé à 90 km/h sur l’autoroute, lequel heurte la glissière centrale de sécurité avant de se retourner et d’atterrir sur la voie opposée (arrêt du Tribunal fédéral des assurances U 492/06 du 16 mai 2007 consid. 4.2) ; piéton renversé par une voiture roulant entre 40 km/h et 50 km/h alors qu’il traverse la route (arrêt du Tribunal fédéral des assurances U 128/03 du 23 septembre 2004 consid. 5.2.2) ; voiture percutée à l'avant droit par un automobiliste circulant à une vitesse de l'ordre de 50 km/h (arrêt du Tribunal fédéral 8C_788/2008 du 4 mai 2009 consid. 3) ; assuré arrêté à un feu de signalisation et dont la voiture est percutée à l'arrière par un autre véhicule et projetée sur une distance de quinze mètres (arrêt du Tribunal fédéral des assurances U 142/05 du 6 avril 2006 consid. 4.2) ; voiture qui est percutée à l’arrière sur l’autoroute et qui emboutit l’automobile qui la précède (arrêt du Tribunal fédéral 8C_720/2012 du 15 octobre 2013 consid. 7.1) ; voiture percutée à 120 km/h sur l’autoroute par un véhicule venant de l'arrière, et qui sous l'effet du choc fait plusieurs tours sur elle-même avant de heurter le talus herbeux longeant la bande d'urgence et de se retourner sur le toit (arrêt du Tribunal fédéral</w:t>
      </w:r>
    </w:p>
    <w:p>
      <w:r>
        <w:t>A/2203/2017 - 41/48 - des assurances U 172/06 du 10 mai 2007 consid. 7.3) ; cycliste percuté par l’arrière par une voiture (arrêt du Tribunal fédéral 8C_495/2007 du 31 janvier 2008 consid. 4.3) ; piétonne heurtée frontalement sur un passage piéton par un véhicule roulant à environ 40-50 km/h (arrêt du Tribunal fédéral 8C_546/2013 du 24 septembre 2013 consid. 3.2) ; conductrice d'une motocyclette renversée par un automobiliste qui lui a soudainement coupé la route (arrêt du Tribunal fédéral des assurances U 119/06 du 23 mai 2007 consid. 6) ; assurée qui traversait à vélo, à une vitesse réduite, un passage sécurisé par des feux lorsqu'elle a été heurtée latéralement par un scooter roulant à vitesse modérée mais sans avoir freiné, projetant la victime à une distance de plus de 9 mètres (arrêt du Tribunal fédéral 8C_816/2012 du 4 septembre 2013 consid. 7.3) ; assuré à moto remontant une colonne de voitures à l'arrêt, entrant en collision avec une automobile venant en sens inverse qui lui a coupé la priorité (arrêt du Tribunal fédéral des assurances U 183/00 du 29 janvier 2001 consid. 3a) ; collision frontale entre deux véhicules roulant à une vitesse modérée au moment de l'impact (arrêt du Tribunal fédéral 8C_961/2012 du 18 juillet 2013 consid. 5.1).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violente collision de front d’une voiture par une voiture venant en sens inverse, entraînant plusieurs fractures chez la passagère (arrêt du Tribunal fédéral des assurances U 412/05 du 20 septembre 2006 consid. 5.2.1), accident entraînant l’éjection à grande vitesse de l’assurée d’une voiture qui fait plusieurs tonneaux sur la voie opposée (arrêt du Tribunal fédéral des assurances U 502/06 du 23 avril 2007 consid. 3.2.2); chute d’une hauteur de plusieurs mètres sur le dos et le séant avec des fractures et des contusions (RAMA 1998/5 n° U 307 p. 448 consid. 3a). 8. En l’espèce, il convient en premier lieu de trancher la question de l’existence d’un lien de causalité adéquate entre les troubles psychiques du recourant et l’accident dont il a été victime. En préambule, on notera que l’existence d’un lien de causalité naturelle a été admis par le Dr N______, et qu’aucun élément ne justifie que l’on s’écarte de son appréciation sur ce point. S’agissant de la qualification de l’accident, à la lumière de la casuistique rappelée ci-dessus, il n’est guère contestable que l’événement de mai 2007 appartient à la catégorie des accidents de gravité moyenne, stricto sensu. En effet, il s’est agi d’une collision latérale qui s’est produite à une vitesse modérée.</w:t>
      </w:r>
    </w:p>
    <w:p>
      <w:r>
        <w:t>A/2203/2017 - 42/48 - Les différents critères doivent être appréciés comme suit. L’accident ne s’est pas déroulé dans des conditions particulièrement dramatiques, et il n’avait pas de caractère objectivement particulièrement impressionnant, et ce même si un accident de gravité moyenne présente toujours un caractère impressionnant pour la personne qui en est victime, ce qui ne suffit pas en soi à admettre ce critère (arrêt du Tribunal fédéral 8C_657/2013 du 3 juillet 2014 consid. 5.3). En outre, selon la jurisprudence, lorsque la personne accidentée ne conserve pas de souvenir de l’élément, ce critère doit être nié (arrêt du Tribunal fédéral 8C_434/2012 du 21 novembre 2012 consid. 7.2.3). Les lésions ne sont pas non plus d’une nature ou d’une gravité telle qu’elles sont propres à entraîner des troubles psychiques. Elles n’ont pas touché un organe vital et n’ont pas mis les jours du recourant en danger. La jurisprudence a du reste nié l’admission de ce critère dans le cas d’un grave polytraumatisme ayant entraîné, outre des lésions thoraciques et abdominales, des fractures cranio-faciales (arrêt du Tribunal fédéral 8C_197/2009 du 19 novembre 2009 consid. 3.6). Le traitement médical n’a pas été anormalement long, comme le retient du reste le Dr AB______, et n’a été entaché d’aucune erreur, la découverte tardive des lésions du genou gauche étant restée sans conséquence sur leur traitement à dires d’expert. Ce critère n’est ainsi pas non plus réalisé. En ce qui concerne les difficultés et complications importantes apparues au cours de la guérison, il faut préciser que ce critère n’est rempli que lorsque des éléments particuliers ont entravé la guérison. La prise de nombreux médicaments et la conduite de différentes thérapies ne suffisent pas à l’admission de ce critère, pas plus que le fait que les symptômes persistent malgré les traitements et qu’une incapacité de travail subsiste (arrêts du Tribunal fédéral 8C_421/2009 du 2 octobre 2009 consid. 5.6 et 8C_1020/2008 du 8 avril 2009 consid. 5.7). Cela étant, en l’espèce, ce critère doit être considéré comme rempli. En effet, le processus de guérison a été marqué par la survenance d’une arthrofibrose consécutive à l’accident, ainsi que d’une algodystrophie, ces atteintes ayant selon les rapports médicaux eu une importante incidence sur l’évolution de l’état de santé, ainsi que par des troubles consécutifs à l’utilisation des cannes. Quant aux douleurs physiques persistantes, elles sont indéniables et tous les médecins – à l’exception du Dr T______ dont l’avis isolé ne saurait être suivi, comme la chambre de céans l’a déjà exposé – admettent, à tout le moins implicitement, qu’elles reposent sur un substrat organique puisqu’elles découlent des lésions causées par l’accident. Il n’est du reste pas inutile de relever dans ce contexte que l’intimée a admis la poursuite de la prise en charge d’opiacés en mars 2016. Ce critère est dès lors également réalisé. S’agissant du degré et de la durée de l’incapacité de travail, tous les médecins s’accordent à reconnaître une incapacité définitive de reprendre l’activité de parqueteur. Ce critère doit cependant s’évaluer également en fonction de la capacité dans une activité adaptée (arrêt du Tribunal fédéral 8C_208/2016 du 9 mars 2017 consid. 4.1.2). Il doit être nié lorsque l’arrêt de travail lié aux lésions physiques ne dure que quelques mois (arrêt du Tribunal fédéral 8C_935/2012 du 25 juin 2013 consid. 4.3.3 et arrêt du Tribunal fédéral des assurances U 233/06 du 2 février</w:t>
      </w:r>
    </w:p>
    <w:p>
      <w:r>
        <w:t>A/2203/2017 - 43/48 - 2007 consid. 5.3). Ce critère a été considéré comme rempli dans le cas d’une incapacité de travail de trois ans (arrêt du Tribunal fédéral 8C_116/2009 du 26 juin 2009 consid. 4.6). La jurisprudence a implicitement admis qu’il était réalisé dans le cas d’une incapacité de travail due aux lésions physiques de trois ans, d’abord entière puis de 50 % et 25 % (arrêt du Tribunal fédéral des assurances U 24/01 du 2 juillet 2001 consid. 3d). Elle a en revanche considéré que si une durée d’incapacité de travail de deux ans et sept mois pouvait en soi être considérée comme relativement longue, il fallait dans le cas d’espèce la relativiser car elle avait été entrecoupée par des périodes de capacité de travail partielle et qu’elle avait également été prolongée en raison d’une surcharge des blocs opératoires (arrêt du Tribunal fédéral 8C_566/2013 du 18 août 2014 consid. 6.2.7). Une incapacité de travail attestée de quelque quatre ans a également été considérée comme suffisante pour retenir ce critère (arrêt du Tribunal fédéral 8C_116/2009 du 26 juin 2009 consid. 4.6). Dans le cas du recourant, force est d’admettre que ce critère est réalisé. Contrairement à ce qu’allègue l’intimée, on ne peut suivre le Dr Q______ lorsqu’il affirme que le cas était déjà stabilisé en 2009. En effet, ce médecin semble avoir fondé cette conclusion uniquement sur le seul fait que l’incapacité de travail était alors (déjà) définitive en tant que parqueteur, alors que l’état de santé n’était pas encore stabilisé. Une nouvelle intervention était du reste encore envisagée à début 2012, raison pour laquelle le recourant a consulté le Dr AF______ à cette date. L’intimée a par ailleurs indiqué en audience qu’elle considérait que le cas était stabilisé en 2011 – quand bien même elle a continué à servir des indemnités journalières pendant une longue période après cette date. Même en s’en tenant à cette date très favorable à l’intimée, un tel laps de temps, de plus de trois ans, suffit à considérer que l’incapacité de travail a été particulièrement longue. En outre, même dans une activité adaptée, l’ensemble des médecins, à l’exception du Dr T______, retient au plus une capacité de travail de 50 %, dont il faudrait également tenir compte dans l’appréciation de ce critère. Il est partant rempli. Compte tenu de ce qui précède, trois critères doivent être considérés comme remplis. Au vu de la gravité moyenne de l’accident, cela s’avère suffisant à reconnaître un lien de causalité adéquate entre les troubles psychiques du recourant et son accident. 9. Il faut ainsi déterminer l’incidence des troubles psychiques sur le droit aux prestations du recourant. Dans ce contexte, il convient d’examiner si les rapports établis par le Dr N______ satisfont aux exigences en matière de force probante de rapports médicaux. Tel est bien le cas. Ce psychiatre a en effet émis son avis après avoir pris connaissance du dossier du recourant, avec lequel il s’est entretenu à plusieurs reprises. Il a également établi une anamnèse complète et confronté les plaintes du recourant à ses observations cliniques avant de rendre ses conclusions, lesquelles sont motivées. L’intimée ne met du reste pas en cause l’appréciation de son médecin</w:t>
      </w:r>
    </w:p>
    <w:p>
      <w:r>
        <w:t>A/2203/2017 - 44/48 - d’arrondissement, que corroborent en outre les rapports du psychiatre traitant et de la psychologue. Le Dr N______ a retenu que le recourant était totalement incapable de travailler en raison de son état psychique dans son rapport du 13 novembre 2013. Ce seul élément conduit à l’allocation d’une rente entière d’invalidité. Il a également fixé l’indemnité pour atteinte à l’intégrité à 60 %, retenant une atteinte moyenne à sévère. Selon la table 19 de l’intimée, une atteinte modérée à sévère correspond à une indemnité de 50 % à 80 %. Son estimation se situe ainsi dans la partie basse de cette fourchette, et il n’existe pas de motif de s’en écarter. 10. En ce qui concerne l’aspect somatique, la chambre de céans a exposé dans son ordonnance du 18 mars 2019 pour quels motifs les rapports médicaux versés au dossier ne suffisaient pas à trancher le droit aux prestations sur ce plan. En ce qui concerne l’expertise du Dr AB______, il convient de relever que ce médecin a répondu à l’ensemble des questions qui lui ont été posées. Il a fondé ses réponses sur une étude de l’ensemble du dossier, complétée par une anamnèse et le recueil des plaintes du recourant. Il a ensuite consigné les résultats de son status clinique, analysé les documents d’imagerie avant de livrer ses conclusions. Il a également pris soin d’expliquer pour quels motifs il se distançait ou se ralliait aux opinions de ses confrères. Les critiques de l’intimée quant au rapport du Dr AB______ appellent les commentaires suivants. S’agissant du fait que ce médecin n’aurait pas de connaissances suffisantes en médecine des assurances, il ne résiste pas à l’examen. On ne peut en effet pas faire grief à l’expert d’avoir indiqué que l’état n’était pas stabilisé du fait qu’une dégradation des atteintes était pronostiquée. Si selon la définition légale, la stabilisation de l’état de santé correspond au moment où il n’y a plus lieu d’espérer d’amélioration notable du traitement médical, ce n’est pas dans le cadre de l’appréciation de ce point que le Dr AB______ a utilisé ce terme, de sorte qu’il ne s’agit nullement d’une qualification erronée qui traduirait une méconnaissance des éléments médicaux pertinents du point de vue assécurologique. En ce qui concerne le fait qu’il n’aurait établi aucune limitation fonctionnelle, l’argument de l’intimée tombe également à faux. Si l’expert a noté dans un des chapitres de son expertise qu’il ne reviendrait pas sur les limitations fonctionnelles, il les a néanmoins reprises à la suite de ce propos. De plus, il est inexact d’affirmer qu’il n’aurait pas mentionné de telles limitations. Il ressort en effet clairement de son rapport que le recourant est entravé dans ses déplacements en raison de ses atteintes et que la médication antalgique prescrite entraîne des restrictions de ses capacités cognitives. C’est ici le lieu de souligner que l’expert a clairement motivé son appréciation de la capacité de gain du recourant, qui apparaît convaincante au vu des limitations décrites. Contrairement à ce qu’affirme l’intimée, il s’est également prononcé à satisfaction de droit sur le lien de causalité entre les atteintes</w:t>
      </w:r>
    </w:p>
    <w:p>
      <w:r>
        <w:t>A/2203/2017 - 45/48 - des membres inférieurs et supérieurs et l’accident. Ce lien de causalité a du reste également été admis par le Dr X______ dans son expertise. En ce qui concerne l’imprécision reprochée par l’intimée à l’expert dans la détermination de l’indemnité pour atteinte à l’intégrité, elle relève d’un formalisme exagéré en tant qu’elle a trait à l’absence de référence aux barèmes applicables. En effet, le Dr AB______ a indiqué se fonder sur une gonarthrose bilatérale, et il est ainsi aisé de comprendre qu’il se réfère à la table 5 de l’intimée. La fourchette articulée vise à tenir compte de la dégradation pronostiquée. Quant à l’atteinte des épaules, la référence à la table 1.2 de l’intimée est également implicite, compte tenu de l’assimilation à une périarthrite scapulohumérale moyenne, dont l’indemnisation est de 10 %. On précisera encore que l’avis de la Dresse AE______ n’est pas susceptible de remettre en cause l’appréciation de l’expert. En effet, cet avis ne paraît pas exempt de contradictions, notamment dans la mesure où il indique dans un premier temps qu’une épicondylite est une maladie dégénérative touchant une population sans activité sportive, avant d’admettre qu’il s’agit d’une atteinte liée à la pratique d'une activité physique intense entraînant des microtraumatismes à répétition. Quoi qu’il en soit, les explications sur les aspects histologiques d’une telle atteinte sont sans incidence en l’espèce, puisque l’épicondylite diagnostiquée n’est pas le facteur primaire influant la capacité de gain du recourant et que le Dr AB______ n’a retenu aucune indemnité pour atteinte à l’intégrité à ce titre. Toutefois, il est vrai que l’expertise du Dr AB______ contient une contradiction en tant qu’elle retient une atteinte à l’intégrité en lien avec les troubles du rachis sans mentionner de diagnostic de cet ordre. Ce seul point ne justifie pas d’écarter l’intégralité de son expertise, dont les autres aspects sont convaincants et doivent se voir reconnaître valeur probante. En outre, l’existence d’un lien de causalité entre l’atteinte au rachis et l’accident n’est pas déterminante pour l’issue du litige, dès lors que l’incapacité totale de gain est justifiée par les autres atteintes somatiques et psychiques, et que l’indemnité pour atteinte à l’intégrité a déjà atteint le plafond de 100 %, en tenant compte du taux de 60 % établi par le Dr N______, de l’indemnité de 30 % due en raison de la gonarthrose bilatérale, et de l’atteinte à l’épaule, donnant droit à une indemnité de 10 %. On soulignera s’agissant des troubles à l’épaule que la Dresse AE______ ne conteste pas leur lien de causalité – reconnu également par la littérature médicale – avec l’utilisation des cannes, soit avec l’accident. 11. Compte tenu de ce qui précède, le recourant a droit à une rente entière d’invalidité pour accident dès le 1er mars 2016, ainsi qu’à une indemnité pour atteinte à l’intégrité de 100 %, sous déduction du montant déjà versé à ce titre. En ce qui concerne le montant de la rente d’invalidité, le calcul du gain assuré n’est pas litigieux, de sorte que la chambre de céans n’examinera pas ce point.</w:t>
      </w:r>
    </w:p>
    <w:p>
      <w:r>
        <w:t>A/2203/2017 - 46/48 - Le gain assuré maximal s’élevant à CHF 106'800.- en 2007 selon l’art. a22 al. 1 OLAA dans sa teneur en vigueur dès le 1er janvier 2007, le solde dû pour l’indemnité pour l’atteinte à l’intégrité s’élève à CHF 90'780.-. 12. Le recourant a conclu au versement d’intérêts moratoires sur ces prestations dès le 1er mai 2016 selon son recours et dès le 1er mars 2018 dans ses observations du 26 septembre 2019. En ce qui concerne l’indemnité pour atteinte à l’intégrité, l’art. 24 al. 2 LAA prévoit que 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 En cas d’exception au principe de simultanéité prévu à l’art. 24 al. 2 LAA, il se justifie d’octroyer un intérêt compensatoire de 5 % à l’assuré dès la date de décision sur le droit à la rente, afin de le mettre dans la situation qui aurait été la sienne si son droit à l’indemnité pour atteinte à l’intégrité avait été tranché en même temps que le droit à la rente (ATF 113 V 48 consid. 4 et 5). Le fait qu’un assureur ait nié le droit à une indemnité pour atteinte à l’intégrité dans un premier temps, avant de l’admettre par décision sur opposition, ne fonde pas le droit à des intérêts, pas plus que l’augmentation du taux d’indemnisation par le juge. Une analyse juridique qui se révèle erronée ne fonde pas non plus l’obligation de verser des intérêts (Alexandra RUMO-JUNGO / André PIERRE HOLZER, Bundesgesetz über die Unfallversicherung, 4ème éd. 2012, p. 165). Ainsi, des intérêts compensatoires sur l’atteinte à l’intégrité complémentaire ne sont pas dus dans le cas d’espèce, puisque l’indemnité a fait l’objet d’une révision à la hausse sur recours. En revanche,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7 de l’ordonnance sur la partie générale du droit des assurances sociales (OPGA - RS 830.11) précise que le taux de l'intérêt moratoire est de 5 %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C’est ainsi après le délai de deux ans prévu par l’art. 26 al. 2 LPGA, soit le 1er mars 2018, que naît le droit à des intérêts moratoires tant sur la partie de l’indemnité pour</w:t>
      </w:r>
    </w:p>
    <w:p>
      <w:r>
        <w:t>A/2203/2017 - 47/48 - atteinte à l’intégrité qui n’a pas encore été versées que sur le solde des rentes échues à cette date. Le droit naît pour l’ensemble des prestations courues jusque-là (Sylvie PÉTREMAND in Commentaire romand, Loi sur la partie générale des assurances sociales, 2018, n. 35 ad art. 26 LPGA). 13. Le recours est admis. Le recourant a droit à des dépens qui seront fixés à CHF 4'500.- (art. 61 let. g LPGA). Pour le surplus, la procédure est gratuite (art. 61 let. a LPGA).</w:t>
      </w:r>
    </w:p>
    <w:p>
      <w:r>
        <w:t>A/2203/2017 - 48/48 -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