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ATAS/164/2019 vom 27. Februar 2019</w:t>
      </w:r>
    </w:p>
    <w:p>
      <w:r>
        <w:t>GE Cour de justice, 2019-02-27, FR</w:t>
      </w:r>
    </w:p>
    <w:p>
      <w:r>
        <w:rPr>
          <w:b/>
        </w:rPr>
        <w:t xml:space="preserve">Quelle: </w:t>
      </w:r>
      <w:r>
        <w:t>https://mcp.opencaselaw.ch/entscheid/ge_gerichte_ATAS_164_2019</w:t>
      </w:r>
    </w:p>
    <w:p>
      <w:r>
        <w:t>FR: GE_GERICHTE ATAS/164/2019 du 27 février 2019</w:t>
      </w:r>
    </w:p>
    <w:p>
      <w:r>
        <w:t>IT: GE_GERICHTE ATAS/164/2019 del 27 febbraio 2019</w:t>
      </w:r>
    </w:p>
    <w:p>
      <w:pPr>
        <w:pStyle w:val="Heading2"/>
      </w:pPr>
      <w:r>
        <w:t>Erwägungen</w:t>
      </w:r>
    </w:p>
    <w:p>
      <w:r>
        <w:rPr>
          <w:b/>
        </w:rPr>
        <w:t>E. 31</w:t>
      </w:r>
    </w:p>
    <w:p>
      <w:r>
        <w:t>Le 11 octobre 2013, le recourant a notamment transmis à la chambre de céans : - un certificat du Dr E______ du 17 septembre 2013 attestant de douleurs persistantes en position assise ou debout prolongée, d’une instabilité lombaire et d’un manque de tenue du matériel chirurgical ainsi que de l'incapacité de l'assuré à exercer une quelconque activité professionnelle. - deux rapports des 19 et 30 septembre 2013 du Dr C______, dans lesquels celui- ci confirmait ne pas voir quelle activité professionnelle le recourant pourrait exercer, puisqu’il souffrait de douleurs invalidantes en position assise ou debout après dix à quinze minutes.</w:t>
      </w:r>
    </w:p>
    <w:p>
      <w:r>
        <w:rPr>
          <w:b/>
        </w:rPr>
        <w:t>E. 32</w:t>
      </w:r>
    </w:p>
    <w:p>
      <w:r>
        <w:t>Les 25, 31 mars et 11 avril 2014, le recourant a transmis à la chambre de céans diverses pièces, parmi lesquelles : - un rapport du 6 mars 2014 établi par la doctoresse J______, spécialiste FMH en oncologie, dont il ressort que celle-ci avait diagnostiqué en février 2014 chez l'assuré un adénocarcinome moyennement différencié et ulcéré infiltrant la paroi colique jusqu’au tissu adipeux péri-colique et qu'une chimiothérapie de six mois allait débuter. - deux rapports établis les 5 et 9 mars 2014 par la Dresse K______, selon lesquels l’état dépressif de l’assuré s’était dégradé suite à la découverte de l’adénocarinome. Un traitement antidépresseur avait été tenté sans succès à la fin de l’année 2013. Vu l’état psychique, les limitations fonctionnelles et le faible niveau d’instruction de son patient, toute activité professionnelle demeurait impossible. - un rapport du Dr C______ du 25 mars 2014 faisant état d’une péjoration des symptômes de l'assuré depuis l’expertise rhumatologique de mai 2011, vu l’instabilité et la protrusion discale L4-L5 observées sur l’IRM de juin 2012, ainsi que la boiterie antalgique très importante qu’il avait constatée en septembre 2013. - un certificat du Dr E______ du 8 avril 2014 relevant que s’il n’avait prescrit à l'assuré que des antalgiques mineurs, c’était par réticence vis-à-vis des effets indésirables potentiels d’anti-inflammatoires chroniques. L'expertise ne tenait pas compte du rapport du Dr C______ du 25 juin 2012 et les quelques signes d’exagération manifestés par l’assuré étaient compréhensibles, vu la chronicité de ses symptômes.</w:t>
      </w:r>
    </w:p>
    <w:p>
      <w:r>
        <w:t>A/508/2018 - 7/30 -</w:t>
      </w:r>
    </w:p>
    <w:p>
      <w:r>
        <w:rPr>
          <w:b/>
        </w:rPr>
        <w:t>E. 33</w:t>
      </w:r>
    </w:p>
    <w:p>
      <w:r>
        <w:t>Dans un arrêt du 9 décembre 2014 (ATAS/1272/2014), la chambre de céans a jugé que les rapports d'expertise des Drs H______ et I______ emportaient conviction et retenu qu'il était établi, au degré de la vraisemblance prépondérante, que le recourant avait présenté une incapacité de travail totale dans son activité habituelle ou dans toute autre activité dès le 22 novembre 2006, puis qu'il avait retrouvé une capacité de travail de 80% dans une activité adaptée à ses limitations dès août 2008 et, à tout le moins, jusqu'à l'expertise rhumatologique du 17 mai 2011. Par la suite, l'état de santé somatique et psychique de l'assuré s'était aggravé, mais le dossier ne permettait pas en l'état de se prononcer sur ce point. La cause a en conséquence été renvoyée à l’intimé pour mise en œuvre d’une expertise en rhumatologie, en oncologie et, cas échéant, en psychiatrie pour déterminer en particulier l'évolution de l'état de santé et de la capacité de travail de l'assuré dès juin 2011. La chambre de céans relevait que l'intimé, considérant à tort que sa décision de 2009 était partiellement entrée en force, avait fait abstraction des conclusions de l'expertise sur la capacité de travail et omis de procéder à un nouveau calcul du degré d'invalidité tenant compte de celles-ci. Il lui appartiendrait de procéder, à l'issue de l'instruction complémentaire, au calcul de l'invalidité tenant compte d'une capacité de travail nulle dans toute activité du 22 novembre 2006 à fin juillet 2008, puis de 80% dans une activité adaptée d'août 2008 à mai 2011 au moins.</w:t>
      </w:r>
    </w:p>
    <w:p>
      <w:r>
        <w:rPr>
          <w:b/>
        </w:rPr>
        <w:t>E. 34</w:t>
      </w:r>
    </w:p>
    <w:p>
      <w:r>
        <w:t>L’OAI a confié une expertise pluridisciplinaire à la Policlinique Médicale Universitaire (ci-après PMU).</w:t>
      </w:r>
    </w:p>
    <w:p>
      <w:r>
        <w:rPr>
          <w:b/>
        </w:rPr>
        <w:t>E. 35</w:t>
      </w:r>
    </w:p>
    <w:p>
      <w:r>
        <w:t>Le rapport établi le 20 septembre 2016 par la doctoresse L______, médecin interne FMH, la doctoresse M______, médecin interne FMH, et le docteur N______, psychiatre-psychothérapeute FMH, de la PMU, résume les pièces médicales au dossier, contient un rappel anamnestique, est fondé sur un entretien effectué avec un interprète, décrit les plaintes actuelles de l’expertisé et les constatations objectives des experts. Ceux-ci ont posé les diagnostics avec influence essentielle sur la capacité de travail de lombalgies chroniques, d’épisode dépressif d’intensité moyenne et de status post hémicolectomie gauche le 6 février 2014 pour un adénocarcinome et post chimiothérapie. Les diagnostics sans influence essentielle sur la capacité de travail étaient une obésité modérée et une majoration des symptômes physiques pour des raisons psychologiques. Sur le plan de la médecine interne, l’examen clinique montrait un expertisé en état général satisfaisant. L’examen neurologique n’objectivait pas de troubles de la sensibilité profonde et la seule anomalie était une abolition des réflexes rotuliens. Le dernier ENMG en février 2016 mentionnait une normalisation des neurographies sensitives, ce qui démontrait une évolution satisfaisante de la neuropathie toxique post chimiothérapie diagnostiquée en 2015. Du point de vue rhumatologique, l’expertisé décrivait une symptomatologie douloureuse qui s’était diffusée, depuis l’intervention chirurgicale vertébrale de 2007, à l’ensemble du rachis. L’examen clinique, parasité par un comportement douloureux avec de nombreuses autolimitations, était relativement pauvre. En</w:t>
      </w:r>
    </w:p>
    <w:p>
      <w:r>
        <w:t>A/508/2018 - 8/30 - particulier, aucune raideur lombaire importante ni amyotrophie n’avaient été retrouvées, qui auraient pu corroborer les limitations fonctionnelles sévères rapportées par l’expertisé. L’étude des documents radiologiques montrait une spondylarthrose L4-L5 et L5-S1. Aucun élément radiologique ne suggérait le diagnostic d’instabilité lombaire sur les explorations de 2006 ni celles de 2013 et 2015. Les experts s’interrogeaient également sur la possibilité d’un tel diagnostic per opératoire, le patient étant endormi et en décubitus pour cette intervention. En conclusion, sur le plan rhumatologique, il n’y avait pas d’explication prépondérante à l’intensité et la persistance de la symptomatologie douloureuse de l’assuré. La spondylarthrose et les antécédents de chirurgie lombaire définissaient les limitations fonctionnelles suivantes : pas de travail lourd, pas de port de charges excédant 10 kg, positions de travail alternées, pas de mouvement en rotation ou porte-à-faux du tronc, pas d’exposition aux vibrations corporelles. L’activité habituelle de manœuvre n’était plus adaptée à l’état de santé de l’expertisé. Dans une telle activité, sa capacité de travail était nulle depuis 2006. En revanche, dans une activité adaptée, sa capacité de travail était totale. Du point de vue oncologique, l'expertisé était toujours, presque trois ans après la découverte de son cancer colique, en rémission, ce qui était un élément pronostic favorable, les rechutes survenant en grande majorité avant cet intervalle de temps. La maladie et les traitements n’étaient pas impliqués dans les symptômes actuels de l’expertisé. Il n'y avait pas de limitation fonctionnelle ni d’incapacité de travail de nature oncologique. Du point de vue psychiatrique, les experts ont retenu le diagnostic d’épisode dépressif évoluant depuis 2012. L’évolution avait été défavorable, passant d’une dysthymie à un épisode jugé actuellement comme d’intensité moyenne, en raison d’une tristesse, d’une irritabilité, d’un manque de motivation, d’idées suicidaires et d’un repli social. Les items concernant l’estime de soi et les idées de culpabilité ne pouvaient être explorés en raison de ressources intellectuelles insuffisantes de l’expertisé, ce qui pouvait contribuer à sous-évaluer la sévérité de l’épisode dépressif. La dégradation de l’état psychique était datée de l’annonce du cancer en 2014. L’expertisé était suivi depuis 2015 par le docteur O______, psychiatrie et psychothérapie, clinique NEO-Psy. Les experts rejoignaient l’appréciation de ce dernier quant à la sévérité de l’épisode dépressif. Ils retenaient également le diagnostic de majoration des symptômes pour raisons psychologiques pour expliquer la discordance entre l’importance des plaintes constatées par les somaticiens et la pauvreté des trouvailles de l’examen clinique et de l’imagerie. Initialement expliqué par la hernie discale L4-L5, le syndrome douloureux avait perduré et s'était diffusé dans un contexte de perte d’un emploi dans le bâtiment choisi. Les limitations physiques chez un sujet sans formation professionnelle, avec un manque de connaissances linguistiques avaient abouti à une perte de rôle social. Le sentiment de perte de contrôle et d’impuissance qui en avait résulté avait abouti, dans ce contexte, à l’adoption par l’expertisé d’un statut d’invalide. Le rapport de</w:t>
      </w:r>
    </w:p>
    <w:p>
      <w:r>
        <w:t>A/508/2018 - 9/30 - stage des ÉPI mentionnait ainsi un assuré démonstratif, plaintif et peu présent, car persuadé ne plus être en mesure de travailler, mais comprenant bien les consignes et rendant un travail de qualité. La survenue du cancer colique en 2014 avait renforcé le sentiment de fragilité et d’impuissance de l’expertisé. Les limitations fonctionnelles retenues pour la pathologie psychiatrique étaient une intolérance au stress, une irritabilité, un manque de motivation et un repli social. Ces limitations impactaient de manière cohérente tous les secteurs de la vie de l’expertisé. Ce dernier avait un suivi et un traitement psychiatrique. L’observance était cependant rendue difficile par son illettrisme et la honte que celui-ci occasionnait. L’expertisé refusait la préparation de ses médicaments par un tiers. Ses ressources du fait de la pathologie psychiatrique et des capacités intellectuelles réduites étaient jugées insuffisantes pour faire face à l’anxiété créée par la survenue du cancer et au syndrome douloureux chronique, mais contrairement au Dr O______, les experts ne considéraient pas qu’elles étaient nulles. L’expertisé était ainsi capable de maintenir une vie familiale harmonieuse et de profiter, par exemple, régulièrement de ses petits-enfants. Il était par ailleurs soutenu par sa famille. Au vu de ces éléments, les experts considéraient que sa capacité de travail, du point de vue psychiatrique, était de 50% depuis février 2015. En conclusion et après discussion collégiale, les experts retenaient une diminution de la capacité de travail de l’expertisé dans toute activité pour motif psychiatrique à partir de février 2014, date à laquelle il avait été pris en charge pour la découverte d’un cancer du côlon. Il avait été opéré du côlon puis avait reçu une chimiothérapie pendant six mois. Cette prise en charge justifiait une incapacité de travail totale de février 2014 à février 2015. À partir de février 2015, l’expertisé avait retrouvé une capacité de travail entière dans un poste adapté aux limitations rhumatologiques et de 50% du point de vue psychiatrique.</w:t>
      </w:r>
    </w:p>
    <w:p>
      <w:r>
        <w:rPr>
          <w:b/>
        </w:rPr>
        <w:t>E. 36</w:t>
      </w:r>
    </w:p>
    <w:p>
      <w:r>
        <w:t>Par avis du 13 décembre 2016, la doctoresse P______, médecin SMR, a considéré que les conclusions de l’expertise pluridisciplinaire étaient convaincantes.</w:t>
      </w:r>
    </w:p>
    <w:p>
      <w:r>
        <w:rPr>
          <w:b/>
        </w:rPr>
        <w:t>E. 37</w:t>
      </w:r>
    </w:p>
    <w:p>
      <w:r>
        <w:t>Dans un rapport du 23 janvier 2017, le service de réadaptation a considéré qu’au regard de la capacité de travail résiduelle de l’assuré, de son âge et de son profil, des mesures d'ordre professionnel ne réduiraient pas le dommage.</w:t>
      </w:r>
    </w:p>
    <w:p>
      <w:r>
        <w:rPr>
          <w:b/>
        </w:rPr>
        <w:t>E. 38</w:t>
      </w:r>
    </w:p>
    <w:p>
      <w:r>
        <w:t>Par projet de décision du 2 mai 2017, l’OAI a informé l’assuré qu’il lui octroyait une rente entière d’invalidité sur la base d’un degré d’invalidité de 100% du 1er novembre 2007 au 31 octobre 2008. Après une période d'amélioration de la capacité de gain de trois mois depuis août 2008, son degré d'invalidité était passé à 33%, ce qui ne lui ouvrait pas le droit à une rente d'invalidité. Par la suite, son état s'était aggravé entraînant une incapacité de travailler dès le 1er janvier 2014 dans toute activité, de sorte que la perte de gain se confondait avec les incapacités de travail. II s'agissait d'une nouvelle atteinte à la santé et l'OAI avait en conséquence appliqué un nouveau délai d'attente d'un an, à l'échéance duquel, le 1er janvier 2015, l'assuré présentait un degré d'invalidité de 100%, qui lui ouvrait le droit à une rente entière d'invalidité du 1er janvier 2015 au 31 mai 2015. Sa capacité de travail dans</w:t>
      </w:r>
    </w:p>
    <w:p>
      <w:r>
        <w:t>A/508/2018 - 10/30 - une activité adaptée était de 50% depuis mars 2015. Après une période d'amélioration de la capacité de gain de trois mois, soit dès le 1er juin 2015, son degré d'invalidité était de 56%, ce qui lui ouvrait le droit à une demi-rente d'invalidité. Le droit à d’autres mesures professionnelles n’était pas reconnu. Pour déterminer le taux d'invalidité de l'assuré pour la période du mois d'août 2008 jusqu'à mai 2011, l'OAI a pris en compte pour fixer le revenu avant l'atteinte à la santé un revenu annuel brut à hauteur de CHF 60'450.- (CHF 4'650.- x 13), correspondant au salaire auquel aurait pu prétendre l'assuré en 2008, selon le rapport de son employeuse du 11 février 2008. Après examen des données communiquées par le SMR, l'OAI estimait que l'assuré pouvait exercer toute activité lucrative à temps complet sur le marché équilibré du travail qui ne nécessitait pas de formation complémentaire. Il s'est ainsi référé pour fixer le revenu mensuel avec invalidité à l'ESS 2008 TA1 pour un homme, total, dans une activité de niveau 4, soit CHF 4'806.-, correspondant à CHF 4'998.- en tenant compte de la durée normale hebdomadaire de travail de 41,6 heures, et à CHF 59'979.- après annualisation. L'OAI a ensuite pris le 80% de ce dernier montant, qu'il a encore réduit de 15% pour tenir compte du fait que seule une activité légère était possible, des limitations fonctionnelles et de l'âge. Il a ainsi fixé à CHF 40'786 - le revenu avec invalidité. Pour fixer le taux d'invalidité de l'assuré dès le 1er juin 2015, l'intimé a pris en compte, pour déterminer le revenu avant l'atteinte à la santé, d'un revenu annuel brut de CHF 64'322.- en 2015, en indexant à cette année le revenu obtenu en 2008 par l'assuré, soit CHF 60'450.-, selon le rapport de l'employeuse du 11 février 2008. Il a pris en compte pour déterminer le revenu avec invalidité le revenu selon l'ESS 2014, TA1_tirage_skill_level, pour un homme, total, soit CHF 5'312.-, correspondant à CHF 5'538.- en tenant compte de la durée normale hebdomadaire de travail de 41,7 heures, à CHF 66'453.- annualisés, à CHF 66'633.- après indexation à 2015. L'OAI a ensuite pris le 50% de ce dernier montant, qu'il a encore réduit de 15% pour tenir compte du fait que seule une activité légère était possible, des limitations fonctionnelles et de l'âge. Il a ainsi fixé à CHF 28'319.- le revenu avec invalidité.</w:t>
      </w:r>
    </w:p>
    <w:p>
      <w:r>
        <w:rPr>
          <w:b/>
        </w:rPr>
        <w:t>E. 39</w:t>
      </w:r>
    </w:p>
    <w:p>
      <w:r>
        <w:t>Le 14 juin 2017, l’assuré s’est opposé au projet de décision précité et a produit : - un rapport établi le 9 juin 2017 par la Dresse K______ attestant que l’état de l’assuré restait inchangé et qu'il ne pouvait toujours pas tenir de longues périodes assis ou debout ni porter des charges. - un rapport établi le 15 mars 2017 par le docteur Q______, spécialiste FMH en radiologie, qui indiquait avoir examiné l’assuré le jour-même et que celui-ci présentait des lombalgies lors de l’ensemble des mouvements. Il était sous traitement antalgique important. Il lui était proposé de réaliser des blocs antalgiques pour confirmer ses articulations souffrantes ainsi que sa pathologie irradiante de type canalaire. Le patient n’avait jamais bénéficié de séances</w:t>
      </w:r>
    </w:p>
    <w:p>
      <w:r>
        <w:t>A/508/2018 - 11/30 - infiltratives. Suite à cette prise en charge par blocs de la douleur, des traitements de désensibilisation par radiofréquence notamment de la charnière dorso-lombaire droite et lombosacrée gauche pourraient être proposés. Il lui était expliqué que, dans le cadre post-opératoire, le traitement de sa symptomatologie irradiante des membres inférieurs était plus difficile et que d’autres techniques pourraient lui être proposées qu'elles soient de renforcement discal ou d’ozonothérapie. - un rapport établi le 13 juin 2017 par le Dr C______ qui indiquait que l’assuré présentait une décompensation douloureuse de sa lombosciatique gauche pour laquelle il avait suggéré, à l’époque, un traitement chirurgical. Sa capacité de travail était certainement de moins de 50%, y compris dans une activité adaptée. En effet, le patient était incapable de maintenir une position assise ou debout prolongée de plus de dix à vingt minutes. Cette symptomatologie avait été décompensée davantage encore par la survenue d’un cancer du côlon nécessitant un traitement agressif qui avait, secondairement, affaibli la musculature abdominale et paravertébrale de l'assuré. À l’heure actuelle, la situation de celui-ci ne s’était pas améliorée.</w:t>
      </w:r>
    </w:p>
    <w:p>
      <w:r>
        <w:rPr>
          <w:b/>
        </w:rPr>
        <w:t>E. 40</w:t>
      </w:r>
    </w:p>
    <w:p>
      <w:r>
        <w:t>Par avis du 28 août 2017, le docteur R______, médecin SMR, a considéré que les nouvelles pièces médicales versées au dossier par l’assuré n’étaient pas de nature à modifier l’avis du SMR du 13 décembre 2016.</w:t>
      </w:r>
    </w:p>
    <w:p>
      <w:r>
        <w:rPr>
          <w:b/>
        </w:rPr>
        <w:t>E. 41</w:t>
      </w:r>
    </w:p>
    <w:p>
      <w:r>
        <w:t>Le 29 août 2017, l’OAI a confirmé son projet de décision.</w:t>
      </w:r>
    </w:p>
    <w:p>
      <w:r>
        <w:rPr>
          <w:b/>
        </w:rPr>
        <w:t>E. 42</w:t>
      </w:r>
    </w:p>
    <w:p>
      <w:r>
        <w:t>Le 12 février 2018, l’assuré a formé recours contre la décision précitée auprès de la chambre des assurances sociales de la Cour de justice, concluant, préalablement à la comparution personnelle des parties, à l’audition des Drs C______ et E______ ainsi que des experts et à une nouvelle expertise pluridisciplinaire. Il concluait, principalement, à l’annulation de la décision querellée et à ce qu’il soit dit qu’il avait droit à une rente complète d’invalidité depuis le 1er novembre 2007 et, subsidiairement, à des mesures professionnelles ou de réadaptation, avec suite de frais et dépens. Il faisait grief à l’OAI d’avoir rendu une décision arbitraire, car son état de santé rendait absolument nécessaire une rente d’invalidité complète. Subsidiairement, de nouvelles mesures devaient être ordonnées pour rétablir ou améliorer sa capacité de gain dans la mesure du possible. Les Drs C______, E______ et K______ avaient confirmé son incapacité totale de travailler depuis le 1er novembre 2007, quel que soit le domaine d’activité examiné.</w:t>
      </w:r>
    </w:p>
    <w:p>
      <w:r>
        <w:rPr>
          <w:b/>
        </w:rPr>
        <w:t>E. 43</w:t>
      </w:r>
    </w:p>
    <w:p>
      <w:r>
        <w:t>Le 8 mars 2018, l’OAI a conclu au rejet du recours. Sa décision se fondait sur le rapport d’expertise de la PMU qui avait une entière valeur probante. Des mesures d’ordre professionnel ne seraient pas de nature à améliorer la capacité de gain de l'assuré, qui, par ailleurs, concluait à l’octroi d’une rente entière. Il y avait donc lieu de considérer qu’il ne remplissait pas les conditions objectives et subjectives à l’octroi de telles mesures.</w:t>
      </w:r>
    </w:p>
    <w:p>
      <w:r>
        <w:t>A/508/2018 - 12/30 -</w:t>
      </w:r>
    </w:p>
    <w:p>
      <w:r>
        <w:rPr>
          <w:b/>
        </w:rPr>
        <w:t>E. 44</w:t>
      </w:r>
    </w:p>
    <w:p>
      <w:r>
        <w:t>Le 26 juillet 2018, le recourant a notamment produit un rapport établi par le Dr O______ le 7 juillet 2018, dans lequel celui-ci certifiait suivre le recourant depuis le 2 février 2015. Celui-ci présentait des manifestations d’ordre psychiatrique secondaires aux problèmes somatiques. Son évolution sur le plan psychiatrique restait inquiétante et négative. Il sombrait en dépression. Sa vie restait marquée par une symptomatologie dépressive, un isolement social et une anodontie. Il présentait des lombalgies chroniques avec des douleurs des membres inférieurs avec une instabilité persistante de l’étage L4-L5 et une neuropathie des membres inférieurs. Ses problèmes de santé avaient commencé en novembre 2006 et depuis, il avait été mis au bénéfice d’un arrêt de travail sans jamais pouvoir reprendre son activité professionnelle. Il souffrait toujours de douleurs invalidantes en position assise ou debout et cet état se prolongeait avec une boiterie antalgique significative. Les problèmes somatiques avaient affecté sa vie avec la notion de handicap pas encore reconnue légalement, ce qui avait aggravé encore son état moral et psychologique. Le patient présentait un état dépressif permanent d’intensité moyenne. Du point de vue psychiatrique, il présentait une capacité de travail nulle dans tous les types d’activité et de travail. Ses limitations avaient leur origine dans le trouble dépressif qui agissait comme un perturbateur général de fond, ce qui influençait profondément le fonctionnement et le rendement professionnel.</w:t>
      </w:r>
    </w:p>
    <w:p>
      <w:r>
        <w:rPr>
          <w:b/>
        </w:rPr>
        <w:t>E. 45</w:t>
      </w:r>
    </w:p>
    <w:p>
      <w:r>
        <w:t>Le 28 août 2018, l’intimé, se fondant sur un avis médical du SMR du 24 août 2018, a considéré que les nouveaux documents produits par le recourant ne permettaient pas de retenir une éventuelle aggravation de son état de santé depuis l’expertise de la PMU de septembre 2016, ni des atteintes non prises en compte. En conséquence, il fallait s’en tenir aux conclusions précédentes des experts et considérer que la capacité de travail était de 50% dans une activité adaptée aux limitations fonctionnelles. Il rappelait qu’en ce qui concernait les rapports émanant des médecins traitants, le juge pouvait et devait tenir compte du fait relevant de l’expérience que, de par sa position de confident privilégié que lui conférait son mandat, le médecin traitant tranchait dans le doute en faveur de son patient. Par ailleurs, le Tribunal fédéral avait décidé que le caractère invalidant des troubles dépressifs devait désormais être établi à l’aide de la procédure probatoire structurée adoptée pour les troubles somatoformes douloureux et les pathologies associées. Le Tribunal fédéral distinguait cependant deux cas de figures dans lesquels il n’était pas nécessaire de recourir à cette procédure probatoire ou lorsqu’elle s’avérait inappropriée. Elle n’était pas nécessaire lorsque le cas d’espèce se caractérisait par un état de fait clairement circonscrit et par des évaluations médicales concordantes. Dans ce cas, l’analyse devait se concentrer sur la gravité de la pathologie et sa consistance, lorsqu’il existait des indices d’aggravation des plaintes ou de simulation (arrêt du Tribunal fédéral 8C_130/2017). En l’espèce, l’expert- psychiatre et le psychiatre traitant concordaient tant sur le diagnostic que sur sa sévérité, soit un trouble dépressif d’intensité moyenne. Il ressortait de l’expertise du 20 septembre 2016 une absence d’argument en faveur d’un trouble de la</w:t>
      </w:r>
    </w:p>
    <w:p>
      <w:r>
        <w:t>A/508/2018 - 13/30 - personnalité. Les relations amicales et familiales du recourant étaient conservées ainsi que certaines activités dont les voyages au Kosovo, ce qui indiquait une absence de cohérence. Le médecin traitant ayant récemment changé le traitement, on ne pouvait parler d’échec de celui-ci, surtout en l’absence d’antidépresseurs. Par ailleurs, il existait une discordance entre les plaintes de l’intéressé et les constatations cliniques et radiologiques, ce qui constituait un critère d’exclusion du caractère invalidant de l’atteinte.</w:t>
      </w:r>
    </w:p>
    <w:p>
      <w:r>
        <w:rPr>
          <w:b/>
        </w:rPr>
        <w:t>E. 46</w:t>
      </w:r>
    </w:p>
    <w:p>
      <w:r>
        <w:t>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le recours est recevable (art. 56 ss LPGA et 62 ss LPA).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dès le 1er janvier 2008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4. La chambre de céans a déjà jugé dans son arrêt du 9 novembre 2014, qui est entré en force, que le recourant présentait une incapacité de travail totale dans toute</w:t>
      </w:r>
    </w:p>
    <w:p>
      <w:r>
        <w:t>A/508/2018 - 14/30 - activité dès le 22 novembre 2006, puis une capacité de travail de 80% dans une activité adaptée à ses limitations dès août 2008 et à tout le moins jusqu'à mai 2011. L'intimé a octroyé une rente entière d'invalidité au recourant du 1er novembre 2007 au 31 octobre 2008. En conséquence, fait encore partie du litige, le calcul du taux d'invalidité pour la période courant de novembre 2008 à mai 2011 et le droit du recourant à une rente entière d'invalidité pour cette période. Pour la période courant dès juin 2011, le litige porte tant sur la capacité de travail du recourant que sur le taux d'invalidité, sous réserve de la période courant du 1er janvier 2014 au 31 mai 2015 pour laquelle l'intimé a retenu que le recourant était totalement incapable de travailler, ce qui lui ouvrait le droit à une rente entière d'invalidité du 1er janvier au 31 mai 2015. Le litige porte enfin sur le droit du recourant à des mesures professionnelles.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w:t>
      </w:r>
    </w:p>
    <w:p>
      <w:r>
        <w:t>A/508/2018 - 15/30 - à l’échéance d’une période de six mois à compter de la date à laquelle l’assuré a fait valoir son droit aux prestations conformément à l’art. 29 al. 1 LPGA. 7. Les atteintes à la santé psychique peuvent, comme les atteintes physiques, entraîner une invalidité au sens de l'art. 4 al. 1 LAI en liaison avec l'art. 8 LPGA. Dans une nouvelle jurisprudence datant de novembre 2017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sont les suivants : a.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b. Il convient encore d'examiner le succès du traitement et de la réadaptation ou la résistance à ces derniers. Ce critère est un indicateur important pour apprécier le</w:t>
      </w:r>
    </w:p>
    <w:p>
      <w:r>
        <w:t>A/508/2018 - 16/30 -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w:t>
      </w:r>
    </w:p>
    <w:p>
      <w:r>
        <w:t>A/508/2018 - 17/30 -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8.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A/508/2018 - 18/30 -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w:t>
      </w:r>
    </w:p>
    <w:p>
      <w:r>
        <w:t>A/508/2018 - 19/30 -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w:t>
      </w:r>
    </w:p>
    <w:p>
      <w:r>
        <w:t>A/508/2018 - 20/30 -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t>A/508/2018 - 21/30 -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En l'espèce, il convient en premier lieu d'établir quelle était la capacité de travail du recourant dès juin 2011. L'intimé a fait procéder à une expertise pluridisciplinaire qui n'a pas été critiquée en tant que telle par le recourant, si ce n'est qu'il en conteste les conclusions, en se fondant sur des rapports médicaux de ses médecins traitants. Le rapport d’expertise de la PMU se fonde sur l’étude approfondie du dossier médical du recourant ainsi que sur des examens cliniques complets. L'anamnèse est précise et détaillée et les plaintes du recourant ont été prises en considération. L’appréciation de la situation médicale est claire. Les experts se sont déterminés sur la capacité de travail et les limitations fonctionnelles et leurs conclusions sont cohérentes et convaincantes. Leur rapport remplit ainsi les réquisits jurisprudentiels pour se voir accorder une pleine valeur probante. Celle-ci n'est pas sérieusement remise en cause au seul motif que les médecins traitants ont une opinion divergente sur la capacité de travail du recourant, dès lors que leurs avis médicaux contraires ne font pas état d’éléments objectivement vérifiables ayant été ignorés dans le cadre de l’expertise et suffisamment pertinents pour en remettre en cause les conclusions. Dans la mesure toutefois où le rapport d'expertise a été rendu antérieurement à la nouvelle jurisprudence du Tribunal fédéral selon laquelle il y a dorénavant lieu d'examiner la capacité de travail et la capacité fonctionnelle d'une personne assurée souffrant de maladies psychiques selon les indicateurs applicables au trouble somatoforme douloureux, il faut vérifier si le contenu de l'expertise permet de répondre à ces indicateurs. L'expert-psychiatre a constaté que l'assuré souffrait d’un épisode dépressif évoluant défavorablement depuis 2012 pour atteindre une intensité moyenne. Il a retenu que les ressources du recourant, du fait de la pathologie psychiatrique et des capacités intellectuelles réduites, étaient insuffisantes pour faire face à l’anxiété créée par la survenue du cancer et au syndrome douloureux chronique, tout en considérant qu'elles n'étaient pas nulles, vu la capacité du recourant à maintenir une vie familiale harmonieuse. Ces constatations permettent d'analyser le premier indicateur développé par la jurisprudence relatif au degré de gravité minimal inhérent au diagnostic, qui doit être retenu en l'espèce. Le second indicateur a trait au succès du traitement et de la réadaptation ou la résistance à ces derniers. Il ressort du rapport d'expertise que l'assuré a bénéficié</w:t>
      </w:r>
    </w:p>
    <w:p>
      <w:r>
        <w:t>A/508/2018 - 22/30 - d'un suivi et d'un traitement psychiatrique, mais que l'observance était rendue difficile par son illettrisme et la honte que celui-ci occasionnait. Il refusait la préparation des médicaments par un tiers. L'on ne peut retenir, dans ces circonstances, un échec définitif du traitement sur un assuré qui coopère de manière optimale. Il n'apparaît pas que l'assuré souffre d'une comorbidité psychique. En revanche, il souffre d'une comorbidité somatique qui l'empêche totalement d'exercer son ancienne activité et il a souffert d'un cancer. Ces éléments ont sans doute un impact sur la dépression dont souffre l'assuré et doivent être pris en compte dans l'appréciation globale de sa situation. S'agissant de personnalité de l’assuré, le rapport d'expertise apporte des éléments utiles à son appréciation en précisant que les ressources de celui-ci sont réduites non seulement du fait de sa pathologie psychiatrique, mais également en raison de ses capacités intellectuelles limitées. Il ressort également du rapport d'expertise que le contexte de vie de l’assuré peut lui procurer des ressources mobilisables, par exemple par le biais des membres de sa famille, quand bien même l'évolution de sa dépression a été défavorable avec notamment un repli social. Le rapport précise également que les limitations de l'assuré l'impactent de manière cohérente dans tous les secteurs de sa vie. Il résulte de l'analyse qui précède que les experts de la PMU ont pris matériellement en considération tous les éléments de fait nécessaires pour l'examen des indicateurs applicables aux troubles psychiques. Leur rapport est ainsi suffisant pour trancher la présente cause et il n'y a pas lieu de le faire compléter ou d'ordonner une nouvelle expertise. 13. Sur la base de l'expertise, il convient de retenir que le recourant était capable de travailler dans une activité adaptée à 100% dès juin 2011 (étant rappelé qu'il a déjà été jugé qu'il était capable de travailler à 80% dans une activité adaptée du mois d'août 2008 à mai 2011), puis incapable de travailler à 100% dès février 2014 et à 50% dès février 2015. 14.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A/508/2018 - 23/30 -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w:t>
      </w:r>
    </w:p>
    <w:p>
      <w:r>
        <w:t>A/508/2018 - 24/30 -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w:t>
      </w:r>
    </w:p>
    <w:p>
      <w:r>
        <w:t>A/508/2018 - 25/30 -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w:t>
      </w:r>
    </w:p>
    <w:p>
      <w:r>
        <w:t>A/508/2018 - 26/30 -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15.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w:t>
      </w:r>
    </w:p>
    <w:p>
      <w:r>
        <w:t>A/508/2018 - 27/30 -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Selon la jurisprudence, l'art. 17 LPGA sur la révision d'une rente en cours s'applique également à la décision par laquelle une rente échelonnée dans le temps est accordée avec effet rétroactif -, la date de la modification étant déterminée conformément à l'art. 88a RAI (ATF 131 V 164 consid. 2.2 p. 165; 125 V 413 consid. 2d; arrêt du Tribunal fédéral 9C_134/2015 consid. 4.1 et les références). En revanche, l'art. 88bis RAI n'est pas applicable dans cette éventualité, du moment que l'on ne se trouve pas en présence d'une révision de la rente au sens strict (ATF 125 V 413 consid. 2d; arrêt du Tribunal fédéral des assurances I 621/04 du 12 octobre 2005 consid. 3.2 et les références; voir aussi le ch. 4018 de la Circulaire de l'OFAS sur l'invalidité et l'impotence dans l'assurance-invalidité [CIIAI], valable à partir du 1er janvier 2013). 16. En l’espèce, c'est à tort que l'intimé a pris en compte pour établir le revenu sans invalidité du recourant le salaire mensuel indiqué par l'employeur, qui correspondait à l'horaire de travail normal de l'entreprise de 41.75 heures hebdomadaires. En effet, le recourant n'a pas été payé en fonction d'un tel horaire et il convient de se référer aux heures de travail effectivement accomplies. Ainsi, il y a lieu de prendre en considération le salaire concrètement perçu par le recourant, soumis aux cotisations AVS (qui englobe la part du 13ème salaire, le droit aux vacances et les indemnités pour jours fériés) en prenant la moyenne de ses salaires mensuels de l'année 2006 jusqu'au mois de novembre, mois pendant lequel son accident est intervenu, étant relevé qu'il a reçu un salaire très réduit en décembre 2006. Ainsi, le salaire mensuel moyen en 2006 du recourant était de CHF 4'307.- (CHF 47'544.90 – CHF 167.35 = CHF 47'377.55 / 11 mois), ce qui correspond à un salaire annuel de CHF 51'684.60 en 2006, de CHF 53'686.28 en 2008 et de CHF 57'125.- en 2015. Les revenus avec invalidité fixés par l'intimé n'appellent pas la critique. Le recourant étant âgé de 57 ans en 2015, il était exigible qu'il se réinsère sur le marché du travail malgré son âge et ses limitations fonctionnelles.</w:t>
      </w:r>
    </w:p>
    <w:p>
      <w:r>
        <w:t>A/508/2018 - 28/30 - Ainsi, le taux d'invalidité pour la période courant du mois d'août 2008 à mai 2011 (capacité de travail de 80% dans une activité adaptée), avec le revenu d'invalide précité est de 24%, ce qui n'ouvre pas le droit au recourant à une rente d'invalidité, de sorte que la décision querellée doit être confirmée sur ce point. Le taux d'invalidité pour la période courant du 18 mai 2011 à fin janvier 2014 (capacité de travail de 100% dans une activité adaptée) est nul, ce qui n'ouvre pas de droit à une rente d'invalidité pour le recourant, de sorte que la décision querellée doit être confirmée sur ce point. Le taux d'invalidité pour la période courant dès février 2015 (capacité de travail de 50% dans une activité adaptée), avec le revenu d'invalide précité est de 50,42%, ce qui ouvre au recourant le droit à une demi-rente d'invalidité, de sorte que la décision querellée doit également être confirmée sur ce point. 17. Reste à déterminer si le recourant a droit à des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en vigueur dès le 1er janvier 2008).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L'assuré auquel son invalidité rend difficile le choix d'une profession ou l'exercice de son activité antérieure a droit à l'orientation professionnelle (art. 15 LAI). Selon l’art.17 LAI, l’assuré a droit au reclassement dans une nouvelle profession si son invalidité rend cette mesure nécessaire et que sa capacité de gain peut ainsi, selon toute vraisemblance, être maintenue ou améliorée (al. 1er). La rééducation</w:t>
      </w:r>
    </w:p>
    <w:p>
      <w:r>
        <w:t>A/508/2018 - 29/30 -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b. En l’espèce, une mesure d'ordre professionnel ne se justifie pas au vu de l'âge du recourant et du fait que le marché du travail offre un éventail suffisamment large d’activités légères, dont un nombre significatif est adaptée à son état de santé et accessibles sans formation particulière. 18. Au vu de ce qui précède, le recours sera rejeté. 19. Un émolument de CHF 200.- sera mis à la charge du recourant (art. 69 al. 1bis LAI).</w:t>
      </w:r>
    </w:p>
    <w:p>
      <w:r>
        <w:t>A/508/2018 - 30/30 -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