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ATAS/1647/2009 vom 16. Dezember 2009</w:t>
      </w:r>
    </w:p>
    <w:p>
      <w:r>
        <w:t>GE Cour de justice, 2009-12-16, FR</w:t>
      </w:r>
    </w:p>
    <w:p>
      <w:r>
        <w:rPr>
          <w:b/>
        </w:rPr>
        <w:t xml:space="preserve">Quelle: </w:t>
      </w:r>
      <w:r>
        <w:t>https://mcp.opencaselaw.ch/entscheid/ge_gerichte_ATAS_1647_2009</w:t>
      </w:r>
    </w:p>
    <w:p>
      <w:r>
        <w:t>FR: GE_GERICHTE ATAS/1647/2009 du 16 décembre 2009</w:t>
      </w:r>
    </w:p>
    <w:p>
      <w:r>
        <w:t>IT: GE_GERICHTE ATAS/1647/2009 del 16 dicembre 2009</w:t>
      </w:r>
    </w:p>
    <w:p>
      <w:pPr>
        <w:pStyle w:val="Heading2"/>
      </w:pPr>
      <w:r>
        <w:t>Erwägungen</w:t>
      </w:r>
    </w:p>
    <w:p>
      <w:r>
        <w:rPr>
          <w:b/>
        </w:rPr>
        <w:t>E. 32</w:t>
      </w:r>
    </w:p>
    <w:p>
      <w:r>
        <w:t>Par courrier du 17 septembre 2009, le Tribunal de céans informe les parties qu'il procédera provisoirement au paiement des factures transmises par l'intimé.</w:t>
      </w:r>
    </w:p>
    <w:p>
      <w:r>
        <w:t>A/2017/2008 - 15/26 -</w:t>
      </w:r>
    </w:p>
    <w:p>
      <w:r>
        <w:rPr>
          <w:b/>
        </w:rPr>
        <w:t>E. 33</w:t>
      </w:r>
    </w:p>
    <w:p>
      <w:r>
        <w:t>Le 30 septembre 2009, le recourant se détermine sur l'expertise judiciaire et estime qu'il y a lieu de retenir un lien de causalité entre son incapacité de travail et l'accident en cause.</w:t>
      </w:r>
    </w:p>
    <w:p>
      <w:r>
        <w:rPr>
          <w:b/>
        </w:rPr>
        <w:t>E. 34</w:t>
      </w:r>
    </w:p>
    <w:p>
      <w:r>
        <w:t>Le 15 octobre 2009, l'intimée se prononce sur l'expertise judiciaire et persiste dans ses conclusions. A l'appui de ses dires, elle produit une détermination sur l'expertise judiciaire du Dr E___________ du 6 octobre 2009. Dans les éléments qui distinguent le point de vue du Dr K__________ du sien, le Dr E___________ relève qu'une discopathie ne peut pas engendrer des céphalées diffuses et que des céphalées qualifiées d'une intensité de 9/10 ne sont décrites que lors de pathologies généralement hémorragiques ou infectieuses intra-crâniennes. De telles céphalées devraient en outre entraîner des troubles neurovégétatifs et une réaction à la douleur qui est évidente pour l'observateur, ce qui n'apparaît nulle part dans l'expertise judiciaire. Cela a été aussi confirmé par un neurochirurgien qui a pratiqué de nombreuses discopathies. Le Dr E___________ déclare que "Toute la subjectivité et la variabilité qui empoisonnent l'examen de votre assuré ne nous induisent pas à prendre pour argent comptant ses plaintes". Par ailleurs, si le recourant était sous médication au moment de l'examen, les plaintes seraient encore moins crédibles. Le Dr E___________ estime aussi que l'évolution temporelle entre l'accident et ses suites est discordante et considère que le changement de la nature des plaintes, leur aggravation et leur imprécision ne sont pas conformes à l'histoire naturelle des suites d'un accident de ce type. Selon le Dr E___________, il y a lieu d'admettre une structure de personnalité particulière préexistante, susceptible de développer une histoire subjective, imprécise, excessive et dont le flou permet des interprétations apparemment diamétralement opposées par les neurologues, pourtant avertis. Il s'étonne en outre que l'aspect médicamenteux du problème de l'assuré, ainsi que la diversité des traitements et leurs indications, leur posologie et leurs effets secondaires ne soient pas discutés par le Dr K__________. Il déclare également que "Ma perplexité à bien des égards que je confirme après mon premier rapport d'expertise et ma certitude de l'inauthenticité des douleurs alléguées lors de la discographie me convainquent qu'un geste chirurgical de fixation du segment C5- C6 est une erreur dans son indication et n'apportera aucun bénéfice à long terme à votre assuré".</w:t>
      </w:r>
    </w:p>
    <w:p>
      <w:r>
        <w:rPr>
          <w:b/>
        </w:rPr>
        <w:t>E. 35</w:t>
      </w:r>
    </w:p>
    <w:p>
      <w:r>
        <w:t>Le 10 novembre 2009, le recourant se détermine sur le rapport complémentaire du Dr E___________. Il relève notamment que le Dr E___________ est à la fois "juge et partie" et s'intéresse moins à rechercher une vérité objective qu'à défendre sa thèse initiale mise à mal par l'expertise, se livrant ainsi à une forme de plaidoirie subjective et dépourvue de toute valeur probante en faveur de ses conclusions. Le recourant s'étonne par ailleurs du mode de pensée du Dr E___________ consistant à nier l'existence des caractéristiques d'un cas particulier au motif qu'il n'entre pas dans des "cases" préétablies. En ce qui concerne l'aspect médicamenteux, il ne faisait pas partie de la mission d'expertise. Le recourant reproche au Dr E___________ de soutenir, de manière contradictoire, que ses plaintes soient</w:t>
      </w:r>
    </w:p>
    <w:p>
      <w:r>
        <w:t>A/2017/2008 - 16/26 - feintes et qu'il ne cherche qu'à escroquer l'assurance, tout en tentant d'expliquer ces mêmes plaintes, dont il reconnaît par là même l'existence, par une surdose médicamenteuse. Concernant l'intensité des douleurs, le recourant rappelle que le Pr L__________ a fait état dans son rapport de fortes douleurs cervicales. Le Dr M__________ le décrit comme extrêmement algique. Le Dr E___________ qui nie cette intensité adopte lui-même une attitude empreinte de subjectivité qu'il érige en vérité. Le recourant considère dès lors que le parti pris du Dr E___________ ôte toute valeur à ses observations.</w:t>
      </w:r>
    </w:p>
    <w:p>
      <w:r>
        <w:rPr>
          <w:b/>
        </w:rPr>
        <w:t>E. 36</w:t>
      </w:r>
    </w:p>
    <w:p>
      <w:r>
        <w:t>Sur ce, la cause a été gardée à juger.</w:t>
      </w:r>
    </w:p>
    <w:p>
      <w:r>
        <w:t>EN DROIT 1.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 2. Interjeté dans les délai et forme prescrits par la loi, le recours est recevable (art. 56 ss LPGA). 3. Le litige porte sur le droit du recourant à des prestations de l'assurance-accidents en raison des atteintes à la santé qu'il présente encore postérieurement au 31 décembre 2007, et plus particulièrement sur la question de savoir si ces atteintes sont en relation de causalité avec l'accident du 5 août 2006. 4. a) L'assurance-accidents est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w:t>
      </w:r>
    </w:p>
    <w:p>
      <w:r>
        <w:t>A/2017/2008 - 17/26 -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Dans un arrêt du 19 février 2008 publié aux ATF 134 V 109, le Tribunal fédéral a encore précisé sa jurisprudence en matière d’accidents de type « coup du lapin » et lésions similaires.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w:t>
      </w:r>
    </w:p>
    <w:p>
      <w:r>
        <w:t>A/2017/2008 - 18/26 -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d)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Récemment,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(ATF 134 V 109).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w:t>
      </w:r>
    </w:p>
    <w:p>
      <w:r>
        <w:t>A/2017/2008 - 19/26 - en partie les critères à prendre en considération lors de l'examen du caractère adéquat du lien de causalité (consid. 10). 5.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6.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A/2017/2008 - 20/26 -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7. En l'espèce, le recourant a fait l'objet de plusieurs expertises médicales, puis d'une expertise neurologique judiciaire. Cette expertise correspond aux exigences jurisprudentielles précitées pour lui reconnaître une pleine valeur probante. Elle a en effet été rendue sur la base du dossier médical complet, prend en considération les plaintes du recourant, repose sur un examen approfondi, non seulement par l'expert, mais également par un chirurgien et un antalgiste spécialiste du rachis qui ont procédé à des examens complémentaires. Selon l'expert judiciaire, sur la base des appréciations des spécialistes associés à l'expertise, les cervicalgies et céphalées diagnostiquées sont en relation avec une déchirure ligamentaire et discale C5-C6, laquelle est très probablement en relation de causalité naturelle avec l'accident survenu. A cela s'ajoute un déficit otolitique avec trouble de la verticalité, lequel est également séquellaire au traumatisme crânio-cérébral subi lors de l'accident. Enfin, le recourant présente des séquelles périphériques, avec oedèmes veineux du membre inférieur droit, à la suite d'une thrombophlébite survenue au décours du traumatisme. Ces atteintes sont objectivables. Quant aux modifications de la personnalité et au syndrome post- commotionnel, même s'ils ne sont pas objectivables, ils constituent, à un degré de vraisemblance prépondérante, une réaction aux séquelles douloureuses d'origine organique. Par ailleurs, selon l'expert, le statu quo ante vel sine n'est pas encore atteint. La capacité de travail est nulle dans n'importe quelle activité. Les conclusions du Dr K__________, ainsi que des médecins associés à l'expertise, sont cependant contredites par le Dr E___________. Celui-ci met notamment en doute l'authenticité des plaintes alléguées, notamment au moment de la discographie. Il relève également le changement de la nature de celles-ci, leur aggravation et leur imprécision, estimant que ces éléments ne sont pas conformes à l'histoire naturelle des suites d'un accident de ce type. Pour le Dr E___________,</w:t>
      </w:r>
    </w:p>
    <w:p>
      <w:r>
        <w:t>A/2017/2008 - 21/26 - seule la préexistance d'une personnalité particulière du recourant est la cause du développement des modifications de la personnalité constatées, tout en relevant qu'il s'agit "d'une histoire subjective, imprécise, excessive". Concernant l'évolution de la symptomatologie douloureuse, il est à relever que le Dr A___________ a noté le 19 septembre 2006 notamment des algies majeures du crâne et des épaules et fait état d'un syndrome subjectif des traumatisés crâniens. Dans son rapport du 12 octobre 2006, il mentionne des céphalées persistantes ou névralgies d'Arnold et une amélioration des douleurs cervicales. Le 23 novembre 2006, il confirme ces plaintes, tout en relevant une régression de la névralgie cervico-brachiale gauche. Le Dr B___________ indique également la persistance d'un syndrome de type post-commotionnel associé à des céphalées, des acouphènes bilatéraux, des sensations vertigineuses d'effort ou de changements de positions. Le Dr C___________ fait état des mêmes symptômes dans les suites immédiates de l'accident. L'évolution n'a été que très lentement favorable. La symptomatologie actuelle consiste en la réapparition des vertiges à l'effort, d'acouphènes constants, céphalées globales, à types de "crampes", quelques tensions cervicales bilatérales prédominantes hautes et un état de fatigue. L'importance des épisodes vertigineux avec malaises semble restreindre essentiellement les possibilités physiques de l'assuré. Dans son expertise du 8 septembre 2007, le Dr D___________ mentionne également des maux de tête sous forme de douleurs globales, généralisées, constantes du matin au soir, ainsi que de malaises lors d'efforts, en donnant en exemple le cas où le recourant a voulu déplacer son lit. L'assuré se plaint aussi que sa mémoire n'est pas optimale. Le Dr D___________ relève par ailleurs que l'assuré est adéquat et collaborant. Il n'y a aucune tendance à l'exagération ou à l'accentuation. L'assuré est nuancé et n'omet pas de souligner également les éléments positifs dans sa vie. Toutefois, le Dr D___________ est frappé par l'imprécision des descriptions des maux de tête et des sensations vertigineuses. Le Dr E___________ note dans son expertise du 14 novembre 2007 que l'assuré éprouve, dans les suites immédiates de l'accident, une sensation nauséeuse, une menace de perte de connaissance avec des douleurs partout. Pendant quatre à cinq mois, il éprouve des malaises à répétition, soit un vertige, une impression de perte de l'équilibre, une sensation imminente de tomber s'il est debout, plusieurs fois par jour et pendant environ 15 minutes, suivis d'une fatigue anormale. Il devient alors pâle et transpirant. L'évolution de ce tableau est favorable, les malaises étant de moins en moins fréquents et de plus en plus courts. Actuellement, ils surviennent lors d'efforts musculaires très particuliers, comme déplacer un lit. L'assuré se plaint aussi de céphalées n'ayant pas de topographies précises, étant constantes dans leur intensité, intéressant toute la tête et ayant un caractère permanent. Elles n'ont aucune évolution depuis l'accident. Plus rarement, ces maux de tête s'exacerbent dans leur intensité. A aucun moment, le Dr E___________ note que les plaintes lui paraissent exagérées et démonstratives, même s'il s'étonne qu'il n'y a eu aucune évolution des céphalées 15 mois après l'accident et estime qu'elles sont mal</w:t>
      </w:r>
    </w:p>
    <w:p>
      <w:r>
        <w:t>A/2017/2008 - 22/26 - différenciées et peu évocatrices d'un quelconque syndrome. En mars 2007, l'assuré a par ailleurs été adressé par son médecin traitant à la consultation de la douleur. Dans son rapport du 10 janvier 2008, la Dresse G___________ de cette consultation déclare qu'elle s'est trouvée devant un patient fatigué, pâle, le visage chargé, cherchant ses mots et désespéré. Il avait des contractures des muscles para- vertébraux de tout le dos et de la nuque qui se sont progressivement détendues. En décembre 2007, l'évolution est favorable avec une régression des zones douloureuses à la palpation et une diminution du nombre et de l'intensité des malaises et des céphalées. Toutefois, des crises de céphalées intenses, des insomnies, la barre sous-occipitale et le manque de concentration persistent. Dans son rapport du 18 janvier 2008, le Dr H___________ fait également état de céphalées présentes en casque ou en couronne sous forme de tensions continues, entre 8 et 8,5/10 sur une échelle de douleur, sans vomissement, avec discrètes sono- et photophobies. L'effort augmente les céphalées et les vertiges. Enfin, le Dr A___________ a indiqué, lors d'un entretien téléphonique avec l'expert judiciaire en date du 13 août 2009, que la symptomatologie douloureuse du recourant avait toujours été très intense, avec "des hauts et des bas". Il ressort de ce qui précède, qu'une symptomatologie douloureuse importante a été rapportée par tous les médecins consultés, contrairement à ce qu'affirme le Dr E___________. Par ailleurs, aucun de ceux-ci a n'exprimé des doutes sur l'authenticité des douleurs et des malaises allégués. A cela s'ajoute qu'aussi bien l'anamnèse, qui témoigne d'un homme dans la force de l'âge, actif, sportif et heureux de vivre, que l'expertise du Dr D___________ ont permis d'écarter toute prédisposition au développement de troubles psychiques. Au degré de la vraisemblance prépondérante, une telle prédisposition ne saurait dès lors être retenue pour expliquer les douleurs du recourant. Dans son complément d'expertise, le Dr E___________ met en outre en cause l'authenticité de la réaction du recourant lors de la discographie, notamment le déclenchement de céphalées sévères. Selon le Pr L__________, cet examen a provoqué "les douleurs habituelles du patient, incluant toutes les irradiations ainsi que les maux de tête à une intensité de 9/10". Ni le Pr L__________ ni le Dr M__________ ni le Dr K__________, lequel est également neurologue, ont trouvé cette réaction exagérée et sans rapport avec l'intervention entreprise. Par ailleurs, il est à relever que le Dr E___________ semble surtout contester la survenance d'importantes céphalées et non pas des autres douleurs. Or, l'intensité des douleurs dont fait état le Pr L__________ se rapporte à toutes les douleurs, soit également les cervicalgies. Il ne saurait non plus être contesté que des cervicalgies sont propres à provoquer des céphalées, de sorte qu'il ne paraît a priori pas invraisemblable que de telles douleurs surviennent en même temps que les cervicalgies lors de la discographie. Il est en outre étonnant que le Dr E___________ se contente de contester l'intensité et le genre de douleurs ressenties lors de la discographie, sans donner sa propre interprétation du résultat de cet</w:t>
      </w:r>
    </w:p>
    <w:p>
      <w:r>
        <w:t>A/2017/2008 - 23/26 - examen, alors même qu'il montre une fuite du produit du contraste, lequel s'accumule dans une protrusion médiane, selon le Pr L__________ et le Dr M__________. Cela étant, le Tribunal de céans n'est pas convaincu par les objections du Dr E___________ qui constituent plus une justification de son expertise antérieure qu'une analyse approfondie des nouveaux examens effectués depuis cette expertise. Il n'y a dès lors aucune raison de s'écarter des conclusions de l'expert judiciaire, de sorte que la causalité naturelle doit être admise. 8. Concernant la causalité adéquate, il convient en premier lieu de constater, sur la base de l'expertise judiciaire, que les cervicalgies et céphalées, ainsi que les vertiges reposent sur un substrat organique, à savoir la déchirure ligamentaire et discale C5- C6 et le déficit otolitique. Il n'y a dès lors pas lieu d'appliquer les critères développés par notre Haute Cour pour examiner la causalité adéquate des traumatismes de type "coup de lapin", crânio-cérébraux et des traumatismes analogues. La causalité naturelle ayant été admise et dès lors qu'il s'agit d'une lésion organique, la causalité adéquate doit également être retenue. En ce qui concerne les atteintes sans substrat organique, à savoir la modification de la personnalité et le syndrome post-commotionnel, il sied de relever que la question de leur causalité adéquate avec l'accident en fonction des critères jurisprudentiels précités peut rester ouverte. En effet, les seules limitations découlant des atteintes objectivables provoquent déjà une incapacité de travail totale, comme il ressort de l'expertise judiciaire. Le Pr L__________ a notamment déclaré que "l'état du disque C5-C6 explique l'intégralité des douleurs ressenties actuellement par le patient". 9. Les prestations d'assurances comprennent les prestations pour soins et le remboursement des frais, réglés par le chapitre 1 de la LAA, ainsi que les prestations en espèces. Parmi les premières, figurent notamment le traitement médical, réglé à l'art. 10 LAA, et les indemnités journalières, régies par les art. 16 s. LAA. Ces prestations sont considérées comme des prestations provisoires (cf. ATF 133 V 57 consid. 6.6 et 6.7 p. 63 ss). Il ne résulte pas de ces dispositions, jusqu'à quel moment le traitement médical et les indemnités journalières doivent être octroyées par l'assureur-accidents. Ce moment résulte de l'art. 19 LAA, selon lequel le droit à la rente prend naissance dès qu'il n'y a plus lieu d'attendre de la continuation du traitement médical une sensible amélioration de l'état de l'assuré et que les éventuelles mesures de réadaptation de l'assurance-invalidité ont été menées à terme (al. 1 1ère phrase). Le droit au traitement médical et aux indemnités journalières cesse dès la naissance du droit à la rente (al. 1 2ème phrase; cf. également art. 16 al. 2 2ème phrase LAA). Ainsi, le droit au traitement médical et aux indemnités journalières cesse dès qu'une amélioration sensible de l'état de santé de l'assuré ne peut plus être attendue et que les éventuelles mesures de réadaptation de l'assurance-invalidité sont terminées. Dans ce cas, il y a lieu de mettre fin aux</w:t>
      </w:r>
    </w:p>
    <w:p>
      <w:r>
        <w:t>A/2017/2008 - 24/26 - prestations provisoires et d'examiner le droit à une rente d'invalidité et à une indemnité pour atteinte à l'intégrité (ATF 104 V 105 consid. 4.1 p. 114 s.). 10. En l'espèce, il résulte de l'expertise qu'il y a une indication opératoire. Celle-ci est également confirmée par les spécialistes que le Dr K__________ a associés à l'expertise. Cela étant, il ne saurait être considéré que le traitement médical est terminé, une sensible amélioration de santé du recourant pouvant être attendue de cette intervention. Cela étant, il convient d'admettre que le recourant continue à avoir droit aux indemnités journalières postérieurement au 31 décembre 2007, ainsi qu'au traitement médical des atteintes relevées par l'expert, à l'exception de la presbyacousie. Le Tribunal de céans admet par ailleurs également que la thrombophlébite est en relation de causalité avec l'accident, même si celle-ci n'est pas directe. En effet, aux dires des experts, elle est due à l'alitement prolongé du recourant. 11. Se pose ensuite la question de la prise en charge des factures du Pr L__________ qui a été associé à l'expertise par le Dr K__________. a) Aux termes de la loi, la procédure est gratuite (art. 61 let. a LPGA), de sorte que les frais d'expertise ne sont en principe pas à la charge des parties . Il y a cependant lieu de déterminer si ces examens spécialisés sont en l'occurrence à considérer comme faisant partie du traitement médical, de sorte qu'ils sont à supporter par l'assureur-accidents à ce titre. En vertu de l'art. 10 al. 1 let. a et b LAA, l'assuré a droit au traitement médical approprié des lésions résultant de l'accident, à savoir notamment au traitement ambulatoire dispensé par le médecin et aux analyses ordonnées par celui-ci. b) En l'occurrence, les examens effectués, à la demande de l'expert judiciaire, par le Pr L__________, ainsi que les Drs M__________ et N__________ étaient nécessaires à des fins diagnostiques, pour déterminer le traitement médical approprié. Ils ont par ailleurs permis de constater les atteintes du recourant, ainsi que la cause de ses douleurs et malaises. Une indication chirurgicale a pu être posée, sur la base de ces examens complémentaires. Partant, il y a lieu de considérer que ces traitements sont à la charge de l'assureur-accidents. Aussi, l'intimée devra-t-elle rembourser au Tribunal de céans les factures du Pr L__________ d'un montant de 485 fr. 70, de 1'346 fr. 15 et de 1'069 fr. 75, soit d'un total de 2'901 fr. 60. 12. L'assuré qui subit un dommage permanent peut également prétendre à une indemnité pour atteinte à l'intégrité. Cependant, en l'occurrence, l'état de santé du recourant n'est pas encore stabilisé, une opération pouvant encore être tentée. Il est ainsi prématuré de statuer sur cette question.</w:t>
      </w:r>
    </w:p>
    <w:p>
      <w:r>
        <w:t>A/2017/2008 - 25/26 - 13. Au vu de ce qui précède, le recours sera admis, la décision dont est recours annulée et le recourant mis au bénéfice des indemnités journalières à compter du 1er janvier 2008, ainsi que de la prise en charge du traitement médical des lésions en rapport avec l'accident. L'intimé devra en outre prendre en charge les factures susmentionnées. 14. Dans la mesure où le recourant obtient un gain de cause, l'intimée sera condamnée à lui verser une indemnité de 3'000 fr. à titre de dépens.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