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ATAS/1641/2009 vom 15. Dezember 2009</w:t>
      </w:r>
    </w:p>
    <w:p>
      <w:r>
        <w:t>GE Cour de justice, 2009-12-15, FR</w:t>
      </w:r>
    </w:p>
    <w:p>
      <w:r>
        <w:rPr>
          <w:b/>
        </w:rPr>
        <w:t xml:space="preserve">Quelle: </w:t>
      </w:r>
      <w:r>
        <w:t>https://mcp.opencaselaw.ch/entscheid/ge_gerichte_ATAS_1641_2009</w:t>
      </w:r>
    </w:p>
    <w:p>
      <w:r>
        <w:t>FR: GE_GERICHTE ATAS/1641/2009 du 15 décembre 2009</w:t>
      </w:r>
    </w:p>
    <w:p>
      <w:r>
        <w:t>IT: GE_GERICHTE ATAS/1641/2009 del 15 dicembre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A/1506/2009 - 7/12 -</w:t>
      </w:r>
    </w:p>
    <w:p>
      <w:r>
        <w:rPr>
          <w:b/>
        </w:rPr>
        <w:t>E. 2</w:t>
      </w:r>
    </w:p>
    <w:p>
      <w:r>
        <w:t>Interjeté dans la forme et le délai prévus par la loi, le recours est recevable, en vertu des art. 56 et ss LPGA.</w:t>
      </w:r>
    </w:p>
    <w:p>
      <w:r>
        <w:rPr>
          <w:b/>
        </w:rPr>
        <w:t>E. 3</w:t>
      </w:r>
    </w:p>
    <w:p>
      <w:r>
        <w:t>Le litige porte sur l'évaluation de l'invalidité du recourant et, préalablement, sur sa capacité de travail.</w:t>
      </w:r>
    </w:p>
    <w:p>
      <w:r>
        <w:rPr>
          <w:b/>
        </w:rPr>
        <w:t>E. 4</w:t>
      </w:r>
    </w:p>
    <w:p>
      <w:r>
        <w:t>On rappellera tout d'abord qu'est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1 LAI, l’assuré a droit à une rente entière s’il est invalide à 66,2/3% au moins, à une demi-rente s’il est invalide à 50% au moins, ou à un quart de rente s’il est invalide à 40% au moins ; dans les cas pénibles, l’assuré peut, d’après l’art. 28 al. 1bis LAI, prétendre à une demi-rente s’il est invalide à 40% au moins. En outre, le droit à la rente prend naissance au plus tôt à la date à laquelle l'assuré a présenté, en moyenne, une incapacité de travail de 40% au moins pendant une année sans interruption notable (cf. art. 29 al. 1 let. b LAI).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w:t>
      </w:r>
    </w:p>
    <w:p>
      <w:r>
        <w:t>A/1506/2009 - 8/12 -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il faut relever que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notamment, selon le TF, mais pas uniquement, lorsque l'expert atteste une limitation de la capacité de travail fondée sur le diagnostic de troubles somatoformes douloureux. Ainsi,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 VSI 2000 p. 149 consid. 3), ou si la limitation (partielle ou totale) de la capacité de</w:t>
      </w:r>
    </w:p>
    <w:p>
      <w:r>
        <w:t>A/1506/2009 - 9/12 - travail est justifiée par les critères juridiques déterminants, énumérés ci-dessus (cf. ATF 130 V 352 consid. 2.2.5).</w:t>
      </w:r>
    </w:p>
    <w:p>
      <w:r>
        <w:rPr>
          <w:b/>
        </w:rPr>
        <w:t>E. 6</w:t>
      </w:r>
    </w:p>
    <w:p>
      <w:r>
        <w:t>En l'espèce, l'OAI a accordé une rente entière au recourant du 1er mars 2007 au 31 août 2007, ce qui signifie qu'il a considéré que l'incapacité de travail datait du 1er mars 2006 et avait pris fin au mois de juin 2007. La date du début de l'incapacité de travail doit être confirmée, et n'est par ailleurs pas contestée. Le droit à la rente prend donc bien effet, au vu des règles susmentionnées, au 1er mars 2007. En revanche, le Tribunal constate que c'est à tort que l'OAI a retenu une pleine capacité de travail à partir du mois de juin 2007. Certes, l'expertise du Dr N_________ revêt une pleine valeur probante, au vu des critères jurisprudentiels rappelés ci-dessus. C'est ainsi que la conclusion de l'expert selon laquelle, d'un point de vue uniquement rhumatologique, la capacité de travail était entière à partir du mois de juin 2007, dans une activité adaptée, peut-être confirmée. Mais l'expert dit davantage. Il dit d'une part que des problèmes de dépression majeure sont survenus en août 2007, et ont empêché la reprise de travail envisagée par le médecin traitant. Il dit, d'autre part, que la capacité de travail est totale dans la profession d'enseignant dans une école professionnelle, "dans la mesure où il n'y a pas selon lui de contre-indications rhumatologiques", et il indique que les limitations fonctionnelles sont, notamment, une limitation des mouvements en antéversion et le port de charges de plus de cinq kilos. S'agissant de l'état dépressif, le médecin traitant du recourant a attesté de ce que la capacité de travail était entière dès l’été 2007, sur le plan rhumatologique et en théorie, s’agissant d’un enseignant, "en tout cas dans un poste permettant l’alternance des positions". En revanche, en été 2007, la capacité de travail était nulle en raison de la dépression majeure. En octobre, elle s'est améliorée, et à partir du mois de novembre 2007, l’état dépressif était en rémission. Cependant s'est ajoutée ensuite la problématique du tunnel carpien, pour lequel le recourant a subi deux opérations, au mois de mai puis en juillet 2008. Il ressort des enquêtes que les douleurs ayant finalement justifié ces opérations sont apparues dans le courant de l'automne 2007. S'il n'est pas contestable, comme l'indique le SMR, que la capacité de travail soit récupérée, s'agissant des travaux de force, après deux mois, il n'est pas contestable non plus que dans ces mêmes travaux de force la capacité de travail est nulle avant les opérations. Il résulte de ce qui précède que la capacité de travail dans une activité adaptée est à nouveau entière à partir du mois de novembre 2007. Compte tenu des trois mois durant lesquels l'amélioration doit avoir eu lieu pour qu'il soit mis fin au droit à la rente, celui-ci prend fin, concrètement, à la fin du mois de janvier 2008.</w:t>
      </w:r>
    </w:p>
    <w:p>
      <w:r>
        <w:rPr>
          <w:b/>
        </w:rPr>
        <w:t>E. 7</w:t>
      </w:r>
    </w:p>
    <w:p>
      <w:r>
        <w:t>Cela ne concerne toutefois que la capacité de travail dans une activité adaptée. Or, l'instruction du dossier a permis d'établir que tel n'était pas le cas de l'activité</w:t>
      </w:r>
    </w:p>
    <w:p>
      <w:r>
        <w:t>A/1506/2009 - 10/12 - concrète déployée par le recourant durant ses heures d'enseignement. Comme expliqué par celui-là le professeur de mécanique "est un peu comme un contremaître : il doit montrer l'exemple en permanence, aux fins d'enseigner, par conséquent il porte des charges, se met à genoux, etc. Il n'est pas possible comme dans certains autres cours d'alterner les positions assise/debout. Avec ces jeunes de 17 ans environ, il faut être à 110%, c'est question sur question". Ainsi, la suggestion du SMR de déléguer les travaux de force aux élèves n'est pas réaliste, au-delà d'une exception d'un jour d'enseignement durant lequel le recourant souffrirait, par hypothèse, d'une douleur l'empêchant momentanément de faire les démonstrations. Les explications du recourant concernant son travail ont permis également de constater que celui-ci exige précisément des positions et des travaux de force dont l'expert a dit qu'ils constituaient des limitations fonctionnelles, et dont le SMR admet qu'ils ne sont pas possibles immédiatement après une opération du tunnel carpien et durant deux mois. Il en résulte que pour la période postérieure au mois de janvier 2008, l'OAI devra procéder à une nouvelle évaluation du taux d'invalidité du recourant.</w:t>
      </w:r>
    </w:p>
    <w:p>
      <w:r>
        <w:rPr>
          <w:b/>
        </w:rPr>
        <w:t>E. 8</w:t>
      </w:r>
    </w:p>
    <w:p>
      <w:r>
        <w:t>On rappellera à l'attention du recourant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principe,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(ATF 129 V 222 et 128 V 174).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 de se référer au dernier salaire que l'assuré a obtenu avant l'atteinte à la santé, en tenant compte de l'évolution des salaires intervenue jusqu'au moment du prononcé de la décision (MEYER-BLASER, Bundesgesetz über die Invalidenversicherung (IVG), 1997, p. 205 et 206).</w:t>
      </w:r>
    </w:p>
    <w:p>
      <w:r>
        <w:t>A/1506/2009 - 11/12 -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(ESS) publiée par l'Office fédéral de la statistique (ATFA du 21 juillet 2005, I 654/04,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entre 10% et 25% au maximum. Dans ce cadre, l'OAI pourra se procurer le cahier des charges précis de l'activité du recourant. Toutefois, le Tribunal a d'ores et déjà constaté qu'elle ne peut être considérée comme une activité adaptée à ses limitations fonctionnelles. Il y aura lieu de déterminer quelle activité adaptée aurait pu exercer le recourant à partir du mois de février 2008, puis de procéder à la comparaison des gains, au besoin au moyen des statistiques. Ainsi, pour la période postérieure au mois de février 2008, une nouvelle décision de rente devra être rendue.</w:t>
      </w:r>
    </w:p>
    <w:p>
      <w:r>
        <w:rPr>
          <w:b/>
        </w:rPr>
        <w:t>E. 9</w:t>
      </w:r>
    </w:p>
    <w:p>
      <w:r>
        <w:t>En l'état, le recours sera admis, et la décision de l'OAI annulée en tant qu'elle met fin à la rente entière au 31 août 2007. Il sera constaté que le droit à la rente entière va en tout cas jusqu'à la fin du mois de janvier 2008. Pour la période postérieure, une nouvelle instruction devrait être effectuée par l'administration.</w:t>
      </w:r>
    </w:p>
    <w:p>
      <w:r>
        <w:t>A/1506/2009 - 12/12 -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