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ATAS/163/2017 vom 1. März 2017</w:t>
      </w:r>
    </w:p>
    <w:p>
      <w:r>
        <w:t>GE Cour de justice, 2017-03-01, FR</w:t>
      </w:r>
    </w:p>
    <w:p>
      <w:r>
        <w:rPr>
          <w:b/>
        </w:rPr>
        <w:t xml:space="preserve">Quelle: </w:t>
      </w:r>
      <w:r>
        <w:t>https://mcp.opencaselaw.ch/entscheid/ge_gerichte_ATAS_163_2017</w:t>
      </w:r>
    </w:p>
    <w:p>
      <w:r>
        <w:t>FR: GE_GERICHTE ATAS/163/2017 du 1 mars 2017</w:t>
      </w:r>
    </w:p>
    <w:p>
      <w:r>
        <w:t>IT: GE_GERICHTE ATAS/163/2017 del 1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A/2462/2016 - 8/10 -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Les décisions contre lesquelles la voie de l’opposition n’est pas ouverte peuvent faire l’objet d’un recours auprès du tribunal des assurances compétent dans le délai de 30 jours dès la notification de la décision (cf. art. 56 al. 1 et 60 al. 1 LPGA). Aux termes de l’art. 61 LPGA, sous réserve de l’art. 1 al. 3 de la loi fédérale du 20 décembre 1968 sur la procédure administrative, la procédure devant le tribunal cantonal des assurances est réglée par le droit cantonal. Elle doit satisfaire aux exigences mentionnées sous lettres a à i. Selon l’art. 61 let. b LPGA, l’acte de recours doit contenir un exposé succinct des faits et motifs invoqués, ainsi que les conclusions ; si l’acte n’est pas conforme à ces règles, le tribunal impartit un délai convenable au recourant pour combler les lacunes, en l’avertissant qu’en cas d’inobservation le recours sera écarté. La teneur de cette disposition est reprise en droit cantonal à l’art. 89B al. 1 et 2 de la loi sur la procédure administrative du 12 septembre 1985 (LPA-GE - E 5 10) b. La règle de l'art. 61 let. b LPGA - applicable d'office -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 Il suffit que la motivation du recours laisse apparaître les raisons pour lesquelles les faits constatés ou les dispositions appliquées par l'autorité inférieure sont contestés (Ueli Kieser, ATSG-Kommentar, 3e éd. 2015, p. 811 n. 79).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9C_248/2010 du 23 juin 2010, consid. 3.1; voir également Ueli KIESER, Bundesgesetz über den Allgemeinen Teil des Sozialversicherungsrechts (ATSG), in: Schweizerisches Bundesverwaltungsrecht [SBVR], Soziale Sicherheit, 2ème éd., n. 193 p. 299).</w:t>
      </w:r>
    </w:p>
    <w:p>
      <w:r>
        <w:rPr>
          <w:b/>
        </w:rPr>
        <w:t>E. 3</w:t>
      </w:r>
    </w:p>
    <w:p>
      <w:r>
        <w:t>En l’espèce, l’acte de recours a été interjeté dans le délai de 30 jours dès la notification de la décision querellée.</w:t>
      </w:r>
    </w:p>
    <w:p>
      <w:r>
        <w:t>A/2462/2016 - 9/10 - En revanche, quant à la forme, force est de constater que l’acte de recours, dépourvu de toute motivation et ne contenant aucune conclusion, n’est pas conforme aux exigences posées aux art. 61 let. b LPGA et 89B al. 1 LPGA. Dûment informée de ce qui précède, la recourante a été invitée à exposer brièvement les raisons pour lesquelles elle contestait la décision de l’intimé et à formuler les prétentions exactes qu’elle entendait faire valoir. Un délai convenable lui a été imparti au 8 août 2016 pour ce faire, à défaut de quoi son recours sera écarté. Or, le courrier du 8 août 2016 de la recourante ne satisfait pas plus aux conditions précitées. En effet, la recourante se borne à indiquer qu’elle est très malade et souffre de dépression, sans que l’on puisse comprendre les motifs pour lesquels elle conteste la décision. De plus, elle ne prend aucune conclusion. La transmission d’un rapport d’IRM « afin de mettre à jour les informations la concernant » n’y change rien. Enfin, alors qu’elle a eu encore une fois l’opportunité de faire des remarques, la recourante ne s’est pas manifestée.</w:t>
      </w:r>
    </w:p>
    <w:p>
      <w:r>
        <w:rPr>
          <w:b/>
        </w:rPr>
        <w:t>E. 4</w:t>
      </w:r>
    </w:p>
    <w:p>
      <w:r>
        <w:t>Au vu de ce qui précède, le recours doit être écarté (art. 61 let. b LPGA ; art. 89B al. 1 LPA) et il ne sera pas perçu d’émolument</w:t>
      </w:r>
    </w:p>
    <w:p>
      <w:r>
        <w:t>A/2462/2016 - 10/10 -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