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ATAS/163/2014 vom 4. Februar 2014</w:t>
      </w:r>
    </w:p>
    <w:p>
      <w:r>
        <w:t>GE Cour de justice, 2014-02-04, FR</w:t>
      </w:r>
    </w:p>
    <w:p>
      <w:r>
        <w:rPr>
          <w:b/>
        </w:rPr>
        <w:t xml:space="preserve">Quelle: </w:t>
      </w:r>
      <w:r>
        <w:t>https://mcp.opencaselaw.ch/entscheid/ge_gerichte_ATAS_163_2014</w:t>
      </w:r>
    </w:p>
    <w:p>
      <w:r>
        <w:t>FR: GE_GERICHTE ATAS/163/2014 du 4 février 2014</w:t>
      </w:r>
    </w:p>
    <w:p>
      <w:r>
        <w:t>IT: GE_GERICHTE ATAS/163/2014 del 4 febbraio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Le recours a été interjeté en temps utile (art. 1 LACI, 38, 56 et 60 LPGA).</w:t>
      </w:r>
    </w:p>
    <w:p>
      <w:r>
        <w:rPr>
          <w:b/>
        </w:rPr>
        <w:t>E. 3</w:t>
      </w:r>
    </w:p>
    <w:p>
      <w:r>
        <w:t>L'objet du litige porte sur le point de savoir si l'OCE est fondé à refuser à l'assurée la remise de son obligation de restituer les indemnités de chômage qu'elle a perçues à tort.</w:t>
      </w:r>
    </w:p>
    <w:p>
      <w:r>
        <w:rPr>
          <w:b/>
        </w:rPr>
        <w:t>E. 4</w:t>
      </w:r>
    </w:p>
    <w:p>
      <w:r>
        <w:t>Il y a lieu à ce stade de rappeler que la décision de restitution du 22 février 2013, confirmée par décision sur opposition du 29 avril 2013, est entrée en force, l'assurée n'ayant pas formé recours.</w:t>
      </w:r>
    </w:p>
    <w:p>
      <w:r>
        <w:rPr>
          <w:b/>
        </w:rPr>
        <w:t>E. 5</w:t>
      </w:r>
    </w:p>
    <w:p>
      <w:r>
        <w:t>a) Selon l'art. 25 al. 1 LPGA, les prestations indûment touchées doivent être restituées. L'assuré peut demander la remise de l'obligation de restituer lorsque la restitution des prestations allouées indûment, mais reçues de bonne foi, le mettrait dans une situation difficile. Les deux conditions matérielles, soit la bonne foi et la situation difficile, sont cumulatives et leur réalisation est nécessaire pour que la remise de l’obligation de restituer soit accordée (ATF 126 V 48 consid. 3c p. 53; DTA 2001 p. 160, C 223/00, consid. 5). Selon l'art. 4 al. 1 de l'Ordonnance sur la partie générale du droit des assurances sociales (OPGA), la restitution entière ou partielle des prestations allouées</w:t>
      </w:r>
    </w:p>
    <w:p>
      <w:r>
        <w:t>A/3301/2013 - 5/7 - indûment, mais reçues de bonne foi, ne peut être exigée si l'intéressé se trouve dans une situation difficile. La bonne foi doit faire l’objet d’un examen minutieux dans chaque cas particulier. b) A cet égard, la jurisprudence développée à propos de l’art. 47 al. 1 de la loi fédérale sur l'assurance-vieillesse et survivants du 20 décembre 1946 (LAVS ; en vigueur jusqu’au 31 décembre 2002) est applicable par analogie en matière d’assurance-chômage (ATF 126 V 48, consid. 1b, p. 50). C'est ainsi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consid. 2.2).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consid. 4.1 et les références citées). Il en résulte que la mauvaise foi ne peut être antérieure ou contemporaine de la perception indue de prestations (ATF non publié du 17 avril 2008, 8C_766/2007, consid. 4.1 et les références citées).</w:t>
      </w:r>
    </w:p>
    <w:p>
      <w:r>
        <w:rPr>
          <w:b/>
        </w:rPr>
        <w:t>E. 6</w:t>
      </w:r>
    </w:p>
    <w:p>
      <w:r>
        <w:t>En l'espèce, l'assurée est de nationalité française et rédige fort bien dans cette langue. Il n'est donc pas vraisemblable qu'elle n'ait pas compris la question posée dans les IPA "avez-vous travaillé pour un ou plusieurs employeurs", qui est</w:t>
      </w:r>
    </w:p>
    <w:p>
      <w:r>
        <w:t>A/3301/2013 - 6/7 - extrêmement claire et non équivoque. Il n'est ainsi pas nécessaire de connaître les règles de droit applicables à l'assurance-chômage pour répondre correctement à cette question. Au surplus, à l'instar de tous les demandeurs d'emploi, l'assurée a participé lors de son inscription au chômage à une séance d'information et a reçu des documents précisant ses droits et obligations, de sorte qu'elle ne peut pas raisonnablement prétendre qu'elle croyait de bonne foi être autorisée à travailler jusqu'à 20 heures par mois et continuer à être entièrement indemnisée par l'assurance-chômage. Elle a d'ailleurs travaillé entre 29 et 48 heures par mois auprès de l'entreprise X___________ SA. Elle ne rend pas vraisemblable non plus, alors qu'elle travaillait entre 113 et 177 heures par mois, que Y___________ aurait prétendu que "tout était en ordre avec l'assurance chômage", les entreprises de placement temporaire connaissant fort bien leur obligation de déclarer les revenus réalisés au titre de gain intermédiaire. Sur ces deux points, en cas de doute, l'assurée devait se renseigner auprès de la caisse ou de l'ORP. Elle a donc commis à tous le moins une grave négligence en n'annonçant pas les activités déployées et les revenus réalisés durant les mois de février à avril 2010 et juin à août 2010. Au demeurant, l'assurée a sans aucun doute réalisé qu'elle percevait à tort des indemnités de chômage alors qu'elle réalisait un revenu. En effet, alors que ses indemnités brutes étaient en moyenne de CHF 4'000.- par mois (entre 3'700.- et 4'200.-), elle a perçu au total, en cumulant salaire et indemnités, une somme brute de CHF 5'518.- en mars 2010, CHF 7'168.- en juin 2010, CHF 6'530,70 en juillet 2010 et 6'256.- en août 2010 (alors que seuls 6 jour ont été contrôlés et indemnisés) soit un revenu brut total parfois même supérieur au gain réalisé avant le chômage de CHF 5'700.- Même un assuré ne comprenant pas la langue française, ne sachant pas lire dans sa langue et n'ayant absolument pas saisi les informations données lors de la séance d'information, est censé savoir que l'on ne peut pas gagner plus en étant au chômage qu'en travaillant à plein temps. Ainsi, c'est à juste titre que la condition de la bonne foi a été niée par l'intimé. Les deux conditions à la remise étant cumulatives, il n'est pas nécessaire d'examiner celle de la situation financière difficile. La décision de refus de remise est donc bien fondée.</w:t>
      </w:r>
    </w:p>
    <w:p>
      <w:r>
        <w:rPr>
          <w:b/>
        </w:rPr>
        <w:t>E. 7</w:t>
      </w:r>
    </w:p>
    <w:p>
      <w:r>
        <w:t>Le recours, mal fondé, est rejeté.</w:t>
      </w:r>
    </w:p>
    <w:p>
      <w:r>
        <w:t>A/3301/2013 - 7/7 -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