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ATAS/163/2009 vom 17. Februar 2009</w:t>
      </w:r>
    </w:p>
    <w:p>
      <w:r>
        <w:t>GE Cour de justice, 2009-02-17, FR</w:t>
      </w:r>
    </w:p>
    <w:p>
      <w:r>
        <w:rPr>
          <w:b/>
        </w:rPr>
        <w:t xml:space="preserve">Quelle: </w:t>
      </w:r>
      <w:r>
        <w:t>https://mcp.opencaselaw.ch/entscheid/ge_gerichte_ATAS_163_2009</w:t>
      </w:r>
    </w:p>
    <w:p>
      <w:r>
        <w:t>FR: GE_GERICHTE ATAS/163/2009 du 17 février 2009</w:t>
      </w:r>
    </w:p>
    <w:p>
      <w:r>
        <w:t>IT: GE_GERICHTE ATAS/163/2009 del 17 febbraio 2009</w:t>
      </w:r>
    </w:p>
    <w:p>
      <w:pPr>
        <w:pStyle w:val="Heading2"/>
      </w:pPr>
      <w:r>
        <w:t>Volltext</w:t>
      </w:r>
    </w:p>
    <w:p>
      <w:r>
        <w:t>Siégeant : Isabelle DUBOIS, Présidente; Eugen MAGYARI et Anne REISER, Juges assesseurs</w:t>
      </w:r>
    </w:p>
    <w:p>
      <w:r>
        <w:t>REPUBLIQUE ET</w:t>
      </w:r>
    </w:p>
    <w:p>
      <w:r>
        <w:t>CANTON DE GENEVE POUVOIR JUDICIAIRE</w:t>
      </w:r>
    </w:p>
    <w:p>
      <w:r>
        <w:t>A/2438/2008 ATAS/163/2009 ARRET DU TRIBUNAL CANTONAL DES ASSURANCES SOCIALES Chambre 2 du 17 février 2009</w:t>
      </w:r>
    </w:p>
    <w:p>
      <w:r>
        <w:t>En la cause HOIRIE de feu B__________, soit Madame B__________, domiciliée à Onex, Madame BA__________, domiciliée à Onex et Madame C__________, domiciliée à SAONE, mais comparant avec élection de domicile en l'étude de Maître MATHEY- DORET Marc demanderesses</w:t>
      </w:r>
    </w:p>
    <w:p>
      <w:r>
        <w:t>contre</w:t>
      </w:r>
    </w:p>
    <w:p>
      <w:r>
        <w:t>SUPRA ASSURANCES SA, sise chemin de Primerose 35, 1007 LAUSANNE défenderesse</w:t>
      </w:r>
    </w:p>
    <w:p>
      <w:r>
        <w:t>A/2438/2008 - 2/3 -</w:t>
      </w:r>
    </w:p>
    <w:p>
      <w:r>
        <w:t>A/2438/2008 - 3/3 - Vu la demande la demande en paiement formée par l'hoirie de feu B__________ le 4 juillet 2008 contre SUPRA Assurances SA ; Vu les reports de délais accordés à la défenderesse pour déposer sa réponse ; Vu les courriers de la défenderesse informant le Tribunal de céans que des pourparlers avaient été entrepris par les parties aux fins d'aboutir à une solution transactionnelle ; Vu le courrier des demanderesses du 30 janvier 2009 confirmant qu'un accord était intervenu entre les parties et qu'elles retiraient par conséquent leur demande en paiement ; Qu'il convient d'en prendre acte et de rayer la cause du rôle.</w:t>
      </w:r>
    </w:p>
    <w:p>
      <w:r>
        <w:t>PAR CES MOTIFS, LE TRIBUNAL CANTONAL DES ASSURANCES SOCIALES 1. Prend acte du retrait de la demande. 2. Raye la cause du rôle.</w:t>
      </w:r>
    </w:p>
    <w:p>
      <w:r>
        <w:t>La greffière :</w:t>
      </w:r>
    </w:p>
    <w:p>
      <w:r>
        <w:t>Brigitte BABEL</w:t>
      </w:r>
    </w:p>
    <w:p>
      <w:r>
        <w:t>La Présidente :</w:t>
      </w:r>
    </w:p>
    <w:p>
      <w:r>
        <w:t>Isabelle DUBOIS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