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ATAS/162/2008 vom 12. Februar 2008</w:t>
      </w:r>
    </w:p>
    <w:p>
      <w:r>
        <w:t>GE Cour de justice, 2008-02-12, FR</w:t>
      </w:r>
    </w:p>
    <w:p>
      <w:r>
        <w:rPr>
          <w:b/>
        </w:rPr>
        <w:t xml:space="preserve">Quelle: </w:t>
      </w:r>
      <w:r>
        <w:t>https://mcp.opencaselaw.ch/entscheid/ge_gerichte_ATAS_162_2008</w:t>
      </w:r>
    </w:p>
    <w:p>
      <w:r>
        <w:t>FR: GE_GERICHTE ATAS/162/2008 du 12 février 2008</w:t>
      </w:r>
    </w:p>
    <w:p>
      <w:r>
        <w:t>IT: GE_GERICHTE ATAS/162/2008 del 12 febbraio 2008</w:t>
      </w:r>
    </w:p>
    <w:p>
      <w:pPr>
        <w:pStyle w:val="Heading2"/>
      </w:pPr>
      <w:r>
        <w:t>Erwägungen</w:t>
      </w:r>
    </w:p>
    <w:p>
      <w:r>
        <w:rPr>
          <w:b/>
        </w:rPr>
        <w:t>E. 1</w:t>
      </w:r>
    </w:p>
    <w:p>
      <w:r>
        <w:t>Conformément aux art. 56 V al. 1 let. a ch. 3 et al. 2 let. a de la loi genevoise sur l’organisation judiciaire (LOJ), le Tribunal cantonal des assurances sociales connaît en instance unique des contestations prévues à l’art. 56 de la loi fédérale sur la partie générale du droit des assurances sociales (ci-après LPGA) qui sont relatives à la loi fédérale sur les prestations complémentaires à l’assurance-vieillesse, survivants et invalidité du 19 mars 1965 (LPC) ainsi qu'à la loi cantonale en la matière (LPCC). Sa compétence pour juger du cas d’espèce est ainsi établie.</w:t>
      </w:r>
    </w:p>
    <w:p>
      <w:r>
        <w:rPr>
          <w:b/>
        </w:rPr>
        <w:t>E. 2</w:t>
      </w:r>
    </w:p>
    <w:p>
      <w:r>
        <w:t>Interjeté dans les forme et délai prévus par la loi, le recours est recevable (art. 1 de la LPC, 43 de la LPCC, 56 à 60 LPGA).</w:t>
      </w:r>
    </w:p>
    <w:p>
      <w:r>
        <w:rPr>
          <w:b/>
        </w:rPr>
        <w:t>E. 3</w:t>
      </w:r>
    </w:p>
    <w:p>
      <w:r>
        <w:t>Le litige porte uniquement sur la prise en compte d’un gain potentiel pour l’époux de la recourante dans le cadre du calcul du revenu déterminant relatif aux prestations complémentaires fédérales et cantonales des années 2006 et 2007.</w:t>
      </w:r>
    </w:p>
    <w:p>
      <w:r>
        <w:rPr>
          <w:b/>
        </w:rPr>
        <w:t>E. 4</w:t>
      </w:r>
    </w:p>
    <w:p>
      <w:r>
        <w:t>Les art. 2 et 2a let. a LPC prévoient qu’ont droit aux prestations complémentaires fédérales les personnes âgées qui perçoivent une rente de vieillesse de l'AVS, si les dépenses reconnues par la loi sont supérieures aux revenus déterminants. Le montant de la prestation complémentaire annuelle correspond alors à la part des dépenses reconnues qui excède les revenus déterminants (art. 3a al. 1 LPC). Aux termes de l’art. 3a al. 4 LPC, les dépenses reconnues et les revenus déterminants des conjoints faisant ménage commun doivent être additionnés. Selon l'art. 3c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w:t>
      </w:r>
    </w:p>
    <w:p>
      <w:r>
        <w:t>A/3815/2007 - 5/7 -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De même, selon la jurisprudence, il y a lieu de tenir compte, au titre des ressources dont un ayant droit s'est dessaisi, d'un revenu hypothétique de l'épouse -ou de l'époux- de l'assuré qui sollicite des prestations complémentaires si il ou elle s'abstient d'exercer une activité lucrative que l'on est en droit d'exiger d'eux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 8 octobre 2002 en la cause P 88/01.). Cette jurisprudence constante a encore été rappelée récemment dans un ATFA non publié en la cause P 61/03 du 22 mars 2004.</w:t>
      </w:r>
    </w:p>
    <w:p>
      <w:r>
        <w:t>A/3815/2007 - 6/7 - 11. Au vu de ces critères jurisprudentiels, le Tribunal de céans considère qu'il y a lieu de distinguer l'examen du gain potentiel de l'époux pour 2006, de celui de l'année 2007. En effet, il apparaît clairement aux yeux du Tribunal que pour l'année 2006 il y a eu des « circonstances objectives et subjectives qui entravent ou compliquent la réalisation d'un tel revenu ». Les événements qui sont survenus dans la vie de la recourante sont hors du commun et graves. Ils l'ont totalement accaparé durant toute l'année 2006, et elle a eu grand besoin du soutien de son époux. Or, comme rappelé ci-dessus, il y a lieu d'appliquer à titre préalable les principes du droit de la famille. Or, aux termes de l'article 159 al. 2 et 3 CC, les époux s'obligent mutuellement à assurer la prospérité de l'union conjugale d'un commun accord et à pourvoir ensemble à l'entretien et à l'éducation des enfants, et se doivent « l'un à l'autre fidélité et assistance ». Ainsi, non seulement la présence de l'époux était la bienvenue, mais elle relevait d'un devoir conjugal. Il ne fait aucun doute qu'une fois aux Philippines aucune activité professionnelle ne pouvait être exigée de l'époux. La situation est fort différente s'agissant de l'année 2007. L'époux de la recourante est dans la force de l'âge, puisqu'il a une vingtaine d'années, et même s'il n'a pas obtenu de diplôme, il ne fait aucun doute que le marché du travail lui aurait permis de mettre en œuvre sa capacité de travail, par exemple comme le suggère l'OCPA dans un métier de déménageur ou de nettoyage. La recourante ne soutient d'ailleurs pas sérieusement le contraire. Le montant retenu par l'OCPA ne prête pas le flanc à la critique, de sorte que la décision sera confirmée sur ce point. 12. Vu ce qui précède, le recours sera partiellement admis. La recourante, représentée par GROUPE SIDA, a droit à des dépens (cf. ATAS/952/2004), fixés en l'espèce à 1750 fr.</w:t>
      </w:r>
    </w:p>
    <w:p>
      <w:r>
        <w:t>A/3815/2007 - 7/7 -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