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ATAS/161/2024 vom 12. März 2024</w:t>
      </w:r>
    </w:p>
    <w:p>
      <w:r>
        <w:t>GE Cour de justice, 2024-03-12, FR</w:t>
      </w:r>
    </w:p>
    <w:p>
      <w:r>
        <w:rPr>
          <w:b/>
        </w:rPr>
        <w:t xml:space="preserve">Quelle: </w:t>
      </w:r>
      <w:r>
        <w:t>https://mcp.opencaselaw.ch/entscheid/ge_gerichte_ATAS_161_2024</w:t>
      </w:r>
    </w:p>
    <w:p>
      <w:r>
        <w:t>FR: GE_GERICHTE ATAS/161/2024 du 12 mars 2024</w:t>
      </w:r>
    </w:p>
    <w:p>
      <w:r>
        <w:t>IT: GE_GERICHTE ATAS/161/2024 del 12 marzo 2024</w:t>
      </w:r>
    </w:p>
    <w:p>
      <w:pPr>
        <w:pStyle w:val="Heading2"/>
      </w:pPr>
      <w:r>
        <w:t>Erwägungen</w:t>
      </w:r>
    </w:p>
    <w:p>
      <w:r>
        <w:rPr>
          <w:b/>
        </w:rPr>
        <w:t>E. 1.1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1.2</w:t>
      </w:r>
    </w:p>
    <w:p>
      <w:r>
        <w:t>Les dispositions de la LPGA s’appliquent aux prestations complémentaires fédérales, à moins que la LPC n’y déroge expressément (art. 1 al. 1 LPC). En matière de prestations complémentaires cantonales, la LPC et ses dispositions</w:t>
      </w:r>
    </w:p>
    <w:p>
      <w:r>
        <w:t>A/239/2023 - 6/13 - d’exécution fédérales et cantonales, ainsi que la LPGA et ses dispositions d’exécution, sont applicables par analogie en cas de silence de la législation cantonale (art. 1A LPCC). Le 1er janvier 2021 est entrée en vigueur la modification du 21 juin 2019 de la LPGA. Dans la mesure où le recours a été interjeté postérieurement au 1er janvier 2021, il est soumis au nouveau droit (cf. art. 82a LPGA a contrario).</w:t>
      </w:r>
    </w:p>
    <w:p>
      <w:r>
        <w:rPr>
          <w:b/>
        </w:rPr>
        <w:t>E. 1.3</w:t>
      </w:r>
    </w:p>
    <w:p>
      <w:r>
        <w:t>La modification du 22 mars 2019 de la LPC est entrée en vigueur le 1er janvier 2021 (Réforme des PC, FF 2016 7249 ; RO 2020 585).</w:t>
      </w:r>
    </w:p>
    <w:p>
      <w:r>
        <w:rPr>
          <w:b/>
        </w:rPr>
        <w:t>E. 1.4</w:t>
      </w:r>
    </w:p>
    <w:p>
      <w:r>
        <w:t>Conformément à l’al. 1 des dispositions transitoires de ladite modification, l’ancien droit reste applicable trois ans à compter de l’entrée en vigueur de la présente modification aux bénéficiaires de prestations complémentaires pour lesquels la réforme des prestations complémentaires entraîne, dans son ensemble, une diminution de la prestation complémentaire annuelle ou la perte du droit à la prestation complémentaire annuelle. A contrario, les nouvelles dispositions sont applicables aux personnes qui n’ont pas bénéficié de prestations complémentaires avant l’entrée en vigueur de la réforme des prestations complémentaires (arrêt du Tribunal fédéral 9C_329/2023 du 21 août 2023 consid. 4.1).</w:t>
      </w:r>
    </w:p>
    <w:p>
      <w:r>
        <w:rPr>
          <w:b/>
        </w:rPr>
        <w:t>E. 1.5</w:t>
      </w:r>
    </w:p>
    <w:p>
      <w:r>
        <w:t>En l’occurrence, le droit aux prestations complémentaires est né postérieurement au 1er janvier 2021, de sorte que les dispositions légales applicables seront citées dans leur nouvelle teneur.</w:t>
      </w:r>
    </w:p>
    <w:p>
      <w:r>
        <w:rPr>
          <w:b/>
        </w:rPr>
        <w:t>E. 1.6</w:t>
      </w:r>
    </w:p>
    <w:p>
      <w:r>
        <w:t>Le délai de recours est de 30 jours (art. 60 al. 1 LPGA ; art. 43 LPCC ; art. 62 al. 1 let. a de la loi sur la procédure administrative du 12 septembre 1985 [LPA ‑ E 5 10]).</w:t>
      </w:r>
    </w:p>
    <w:p>
      <w:r>
        <w:rPr>
          <w:b/>
        </w:rPr>
        <w:t>E. 1.7</w:t>
      </w:r>
    </w:p>
    <w:p>
      <w:r>
        <w:t>Interjeté dans les forme et délai légaux, le recours est recevable (art. 56 al. 1 et 60 al. 1 LPGA ; art. 9 de la loi cantonale sur les prestations fédérales complémentaires à l’assurance-vieillesse et survivants et à l’assurance-invalidité du 14 octobre 1965 [LPFC - J 4 20] ; art. 43 LPCC).</w:t>
      </w:r>
    </w:p>
    <w:p>
      <w:r>
        <w:rPr>
          <w:b/>
        </w:rPr>
        <w:t>E. 2.1</w:t>
      </w:r>
    </w:p>
    <w:p>
      <w:r>
        <w:t>Le litige porte sur le droit du recourant à des prestations complémentaires, en particulier sur le montant de sa fortune nette à prendre en considération pour déterminer s’il respecte le seuil d’entrée et, dans ce cadre, sur le calcul des biens dessaisis.</w:t>
      </w:r>
    </w:p>
    <w:p>
      <w:r>
        <w:rPr>
          <w:b/>
        </w:rPr>
        <w:t>E. 2.2</w:t>
      </w:r>
    </w:p>
    <w:p>
      <w:r>
        <w:t>Les personnes qui ont leur domicile et leur résidence habituelle en Suisse et qui remplissent les conditions personnelles prévues aux art. 4, 6 et 8 LPC, ainsi que les conditions relatives à la fortune nette prévues à l’art. 9a LPC, ont droit à des prestations complémentaires. Ont ainsi droit aux prestations complémentaires notamment les personnes qui perçoivent une rente de vieillesse de l’AVS, conformément à l’art. 4 al. 1 let. a LPC.</w:t>
      </w:r>
    </w:p>
    <w:p>
      <w:r>
        <w:rPr>
          <w:b/>
        </w:rPr>
        <w:t>E. 2.3</w:t>
      </w:r>
    </w:p>
    <w:p>
      <w:r>
        <w:t>Les PCF se composent de la prestation complémentaire annuelle et du remboursement des frais de maladie et d’invalidité (art. 3 al. 1 LPC). L’art. 9 al. 1</w:t>
      </w:r>
    </w:p>
    <w:p>
      <w:r>
        <w:t>A/239/2023 - 7/13 - LPC prévoit que le montant de la prestation complémentaire annuelle correspond à la part des dépenses reconnues qui excède les revenus déterminants, mais au moins au plus élevé des montants suivants : a. la réduction des primes la plus élevée prévue par le canton pour les personnes ne bénéficiant ni de prestations complémentaires ni de prestations d’aide sociale ; b. 60% du montant forfaitaire annuel pour l’assurance obligatoire des soins au sens de l’art. 10 al. 3 let. d LPC.</w:t>
      </w:r>
    </w:p>
    <w:p>
      <w:r>
        <w:rPr>
          <w:b/>
        </w:rPr>
        <w:t>E. 2.4</w:t>
      </w:r>
    </w:p>
    <w:p>
      <w:r>
        <w:t>Le droit à une prestation complémentaire annuelle prend naissance le premier jour du mois au cours duquel la demande est déposée, pour autant que toutes les conditions légales soient remplies (art. 12 al. 1 LPC).</w:t>
      </w:r>
    </w:p>
    <w:p>
      <w:r>
        <w:rPr>
          <w:b/>
        </w:rPr>
        <w:t>E. 2.5</w:t>
      </w:r>
    </w:p>
    <w:p>
      <w:r>
        <w:t>Ont droit aux PCC les personnes dont le revenu annuel déterminant n’atteint pas le revenu minimum cantonal d’aide sociale applicable (art. 4 LPCC). Le revenu déterminant est calculé conformément aux règles fixées dans la loi fédérale et ses dispositions d’exécution, moyennant certaines adaptations, dont le fait que les PCF sont ajoutées au revenu déterminant.</w:t>
      </w:r>
    </w:p>
    <w:p>
      <w:r>
        <w:rPr>
          <w:b/>
        </w:rPr>
        <w:t>E. 2.6</w:t>
      </w:r>
    </w:p>
    <w:p>
      <w:r>
        <w:t>Le droit à une prestation prend par ailleurs naissance le premier jour du mois où la demande est déposée et où sont remplies toutes les conditions légales auxquelles il est subordonné (art. 18 al. 1 LPCC).</w:t>
      </w:r>
    </w:p>
    <w:p>
      <w:r>
        <w:rPr>
          <w:b/>
        </w:rPr>
        <w:t>E. 2.7</w:t>
      </w:r>
    </w:p>
    <w:p>
      <w:r>
        <w:t>Conformément à l’art. 9a al. 1 let. a LPC, la fortune nette d’une personne seule ne doit pas dépasser le seuil de CHF 100’000.- afin de pouvoir prétendre aux prestations complémentaires. Les parts de fortune visées à l’art. 11a al. 2 à 4 LPC font partie de la fortune nette au sens de l’al. 1 (art. 9a al. 3 LPC).</w:t>
      </w:r>
    </w:p>
    <w:p>
      <w:r>
        <w:rPr>
          <w:b/>
        </w:rPr>
        <w:t>E. 2.8</w:t>
      </w:r>
    </w:p>
    <w:p>
      <w:r>
        <w:t>L’art. 2 al. 2 OPC-AVS/AI, intitulé « seuil d’entrée lié à la fortune », énonce que si une personne dépose une demande de prestation complémentaire annuelle, la fortune déterminante pour le droit à cette prestation est la fortune disponible le premier jour du mois à partir duquel la prestation est demandée.</w:t>
      </w:r>
    </w:p>
    <w:p>
      <w:r>
        <w:rPr>
          <w:b/>
        </w:rPr>
        <w:t>E. 2.9</w:t>
      </w:r>
    </w:p>
    <w:p>
      <w:r>
        <w:t>D’après le commentaire de l’art. 2 OPC-AVS/AI établi en janvier 2020 par l’Office fédéral des assurances sociales (ci-après : OFAS) dans le cadre de la modification de l’OPC-AVS/AI, le droit à des prestations complémentaires n’existe que tant que toutes les conditions d’octroi sont remplies. Or, il est possible que la fortune d’un bénéficiaire de prestations complémentaires qui se situait initialement sous le seuil autorisé augmente à la suite d’un héritage ou d’un autre événement et en vienne à dépasser ce seuil. Dans ce cas, la personne concernée ne remplit plus toutes les conditions d’octroi et son droit à des prestations complémentaires expire à la fin du mois au cours duquel la fortune a dépassé le seuil autorisé. Il s’agit d’une conséquence de l’art. 12 al. 3 LPC qui n’exige pas de clarification supplémentaire au niveau de l’ordonnance. Pour vérifier si le seuil de la fortune visé à l’art. 9a al. 1 LPC est dépassé, il est tenu compte en principe du montant de la fortune pris en considération dans le calcul de la prestation complémentaire pour fixer l’imputation de la fortune. La réglementation applicable au calcul et à l’évaluation de la fortune nette conformément aux art. 17 al. 1 et 2 et 17a à 17e OPC-AVS/AI s’applique donc</w:t>
      </w:r>
    </w:p>
    <w:p>
      <w:r>
        <w:t>A/239/2023 - 8/13 - également à la détermination de la fortune nette selon l’art. 9a al. 1 LPC. Concernant plus spécifiquement l’art. 2 al. 2 OPC˗AVS/AI, le commentaire indique que les conditions d’octroi doivent être intégralement remplies pendant toute la période durant laquelle les prestations sont octroyées, mais uniquement pendant cette période. La disposition précise ce principe en ce qui concerne la fortune : pour décider si les conditions d’octroi relatives à la fortune sont remplies, c’est la fortune disponible le premier jour du mois à partir duquel les prestations complémentaires sont demandées qui est déterminante (p. 5 s.).</w:t>
      </w:r>
    </w:p>
    <w:p>
      <w:r>
        <w:rPr>
          <w:b/>
        </w:rPr>
        <w:t>E. 2.10</w:t>
      </w:r>
    </w:p>
    <w:p>
      <w:r>
        <w:t>Dans un récent arrêt de principe, la chambre de céans, procédant à une interprétation de la LPCC, a retenu qu’en l’absence d’une révision législative de la LPCC suite à la réforme de la LPC, les nouveaux seuils d’entrée liés à la fortune prévus à l’art. 9a al. 1 LPC étaient également applicables, depuis le 1er janvier 2021, à l’octroi des PCC du fait du renvoi général qu’opère la LPCC à la LPC et du silence de la loi cantonale à ce sujet (ATAS/521/2023 du 29 juin 2023).</w:t>
      </w:r>
    </w:p>
    <w:p>
      <w:r>
        <w:rPr>
          <w:b/>
        </w:rPr>
        <w:t>E. 2.11</w:t>
      </w:r>
    </w:p>
    <w:p>
      <w:r>
        <w:t>La réforme des prestations complémentaires a introduit un nouvel art. 11a LPC, relatif à la renonciation à des revenus ou parts de fortune, qui est entré en vigueur le 1er janvier 2021. Conformément à celui-ci, les autres revenus, parts de fortune et droits légaux ou contractuels auxquels l’ayant droit a renoncé sans obligation légale et sans contre-prestation adéquate sont pris en compte dans les revenus déterminants comme s’il n’y avait pas renoncé (al. 2). Un dessaisissement de fortune est également pris en compte si, à partir de la naissance d’un droit à une rente de survivant de l’AVS ou à une rente de l’AI, plus de 10% de la fortune est dépensée par année sans qu’un motif important ne le justifie, étant précisé que si la fortune est inférieure ou égale à CHF 100’000.-, la limite est de CHF 10’000.- par année, et que le Conseil fédéral règle les modalités, en définissant en particulier la notion de « motif important » (art. 11a al. 3 LPC). L’al. 3 s’applique aux bénéficiaires d’une rente de vieillesse de l’AVS également pour les dix années qui précèdent la naissance du droit à la rente (art. 11a al. 4 LPC). Selon l’al. 3 des dispositions transitoires de la modification du 22 mars 2019, l’art. 11a al. 3 et 4 LPC ne s’applique qu’à la fortune qui a été dépensée après l’entrée en vigueur de la présente modification (arrêt du Tribunal fédéral 9C_329/2023 du 21 août 2023 consid. 4.2).</w:t>
      </w:r>
    </w:p>
    <w:p>
      <w:r>
        <w:rPr>
          <w:b/>
        </w:rPr>
        <w:t>E. 2.12</w:t>
      </w:r>
    </w:p>
    <w:p>
      <w:r>
        <w:t>Selon l’art. 17b OPC-AVS/AI, il y a dessaisissement de fortune lorsqu’une personne aliène des parts de fortune sans obligation légale et que la contre- prestation n’atteint pas au moins 90% de la valeur de la prestation (let. a), ou a consommé, au cours de la période considérée, une part de fortune excédant ce qui aurait été admis sur la base de l’art. 11a al. 3 LPC (let. b).</w:t>
      </w:r>
    </w:p>
    <w:p>
      <w:r>
        <w:rPr>
          <w:b/>
        </w:rPr>
        <w:t>E. 2.13</w:t>
      </w:r>
    </w:p>
    <w:p>
      <w:r>
        <w:t>Le montant total de la fortune qui fait l’objet d’un dessaisissement correspondant ainsi à l’addition du montant dessaisi en cas d’aliénation (art. 11a al. 2 LPC) et du montant dessaisi en cas de consommation excessive de la fortune (art. 11a al. 3 LPC) (DPC, ch. 3531.01).</w:t>
      </w:r>
    </w:p>
    <w:p>
      <w:r>
        <w:t>A/239/2023 - 9/13 -</w:t>
      </w:r>
    </w:p>
    <w:p>
      <w:r>
        <w:rPr>
          <w:b/>
        </w:rPr>
        <w:t>E. 2.14</w:t>
      </w:r>
    </w:p>
    <w:p>
      <w:r>
        <w:t>Lorsque la fortune diminue de façon substantielle sans que le bénéficiaire des prestations complémentaires puisse prouver l’utilisation qu’il en a faite, on suppose aussi, en principe, qu’il y a dessaisissement (DPC, ch. 3532.09).</w:t>
      </w:r>
    </w:p>
    <w:p>
      <w:r>
        <w:rPr>
          <w:b/>
        </w:rPr>
        <w:t>E. 2.15</w:t>
      </w:r>
    </w:p>
    <w:p>
      <w:r>
        <w:t>Si le bénéficiaire des prestations complémentaires et les membres de sa famille disposaient de revenus suffisants pendant les années où la fortune a diminué, le montant du dessaisissement de fortune correspond à celui de la diminution de la fortune. À l’inverse, s’ils ne disposaient pas de revenus suffisants, le montant du dessaisissement de fortune correspond à la différence entre la diminution non justifiée de la fortune et la part de la fortune dépensée pour son entretien usuel (DPC, ch. 3532.10).</w:t>
      </w:r>
    </w:p>
    <w:p>
      <w:r>
        <w:rPr>
          <w:b/>
        </w:rPr>
        <w:t>E. 2.16</w:t>
      </w:r>
    </w:p>
    <w:p>
      <w:r>
        <w:t>Le revenu est considéré comme suffisant s’il est supérieur à un montant forfaitaire applicable pour l’entretien usuel, et insuffisant s’il est inférieur à ce montant (DPC, ch. 3532.11).</w:t>
      </w:r>
    </w:p>
    <w:p>
      <w:r>
        <w:rPr>
          <w:b/>
        </w:rPr>
        <w:t>E. 2.17</w:t>
      </w:r>
    </w:p>
    <w:p>
      <w:r>
        <w:t>Selon le ch. 3532.12 des DPC, le montant forfaitaire pour l’entretien usuel est déterminé en multipliant le montant destiné à la couverture des besoins vitaux pour les personnes seules pour l’année correspondante, soit CHF 19’450.- en 2020 (art. 10 al. 1 let. a ch. 1 LPC dans sa teneur en vigueur du 1er janvier 2019 au 31 décembre 2020) et CHF 19’610.- en 2021 et 2022 (art. 10 al. 1 let. a ch. 1 LPC dans sa teneur en vigueur du 1er janvier 2021 au 31 décembre 2022) par le facteur applicable tel que défini à l’annexe 8, soit en l’occurrence 3.2 (cf. p. 279 des DPC).</w:t>
      </w:r>
    </w:p>
    <w:p>
      <w:r>
        <w:rPr>
          <w:b/>
        </w:rPr>
        <w:t>E. 2.18</w:t>
      </w:r>
    </w:p>
    <w:p>
      <w:r>
        <w:t>Les revenus comprennent toutes les prestations périodiques, y compris les revenus visés à l’art. 11 al. 3 LPC (DPC, ch. 3532.14).</w:t>
      </w:r>
    </w:p>
    <w:p>
      <w:r>
        <w:rPr>
          <w:b/>
        </w:rPr>
        <w:t>E. 2.19</w:t>
      </w:r>
    </w:p>
    <w:p>
      <w:r>
        <w:t>Le montant de la part de fortune qui a dû être utilisé pour l’entretien usuel en cas de revenus insuffisants correspond à la différence entre le montant forfaitaire pour l’entretien usuel applicable, y compris les contributions d’entretien, et le revenu effectif (DPC, ch. 3532.15).</w:t>
      </w:r>
    </w:p>
    <w:p>
      <w:r>
        <w:rPr>
          <w:b/>
        </w:rPr>
        <w:t>E. 2.20</w:t>
      </w:r>
    </w:p>
    <w:p>
      <w:r>
        <w:t>En vertu de l’art. 17d OPC-AVS/AI, le montant du dessaisissement en cas de consommation excessive de la fortune correspond à la différence entre la consommation effective de la fortune et la consommation admise pour la période considérée (al. 1). La consommation admise de la fortune est calculée en appliquant à chaque année de la période considérée la limite de la consommation de la fortune autorisée à l’art. 11a al. 3 LPC et en additionnant les montants annuels ainsi obtenus (al. 2).</w:t>
      </w:r>
    </w:p>
    <w:p>
      <w:r>
        <w:rPr>
          <w:b/>
        </w:rPr>
        <w:t>E. 2.21</w:t>
      </w:r>
    </w:p>
    <w:p>
      <w:r>
        <w:t>Selon les DPC, la période à prendre en considération se termine le 31 décembre de l’année précédant l’année civile pour laquelle le calcul de la prestation complémentaire est effectué (ch. 3533.07). Si un dessaisissement de fortune a eu lieu au cours de la période considérée en raison de l’aliénation de parts de fortune au sens du chapitre 3.5.3.2, le montant des parts de fortune dessaisies doit être déduit de la consommation effective de la fortune (ch. 3533.09).</w:t>
      </w:r>
    </w:p>
    <w:p>
      <w:r>
        <w:t>A/239/2023 - 10/13 -</w:t>
      </w:r>
    </w:p>
    <w:p>
      <w:r>
        <w:rPr>
          <w:b/>
        </w:rPr>
        <w:t>E. 2.22</w:t>
      </w:r>
    </w:p>
    <w:p>
      <w:r>
        <w:t>L’art. 17e al. 1 OPC-AVS/AI prévoit que le montant de la fortune qui a fait l’objet d’un dessaisissement au sens de l’art. 11a al. 2 et 3 LPC et qui doit être pris en compte dans le calcul de la prestation complémentaire est réduit chaque année de CHF 10’000.-. Le montant de la fortune au moment du dessaisissement doit être reporté tel quel au 1er janvier de l’année suivant celle du dessaisissement pour être ensuite réduit chaque année (al. 2). Est déterminant pour le calcul de la prestation complémentaire annuelle le montant réduit de la fortune au 1er janvier de l’année pour laquelle la prestation est servie (al. 3).</w:t>
      </w:r>
    </w:p>
    <w:p>
      <w:r>
        <w:rPr>
          <w:b/>
        </w:rPr>
        <w:t>E. 2.23</w:t>
      </w:r>
    </w:p>
    <w:p>
      <w:r>
        <w:t>Il faut qu’une année civile entière au moins se soit écoulée entre le moment où l’intéressé a renoncé à des parts de fortune et le premier amortissement de fortune (Ralph JÖHL, Die Ergänzungsleistung und ihre Berechnung, in Soziale Sicherheit, SBVR vol. XIV, p. 1816 n. 247).</w:t>
      </w:r>
    </w:p>
    <w:p>
      <w:r>
        <w:rPr>
          <w:b/>
        </w:rPr>
        <w:t>E. 2.24</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142 V 435 consid. 1 et les références ; 126 V 353 consid. 5b et les références ; 125 V 193 consid. 2 et les références). Il n’existe pas, en droit des assurances sociales, un principe selon lequel l’administration ou le juge devrait statuer, dans le doute, en faveur de l’assuré (ATF 126 V 319 consid. 5a et la référence).</w:t>
      </w:r>
    </w:p>
    <w:p>
      <w:r>
        <w:rPr>
          <w:b/>
        </w:rPr>
        <w:t>E. 2.25</w:t>
      </w:r>
    </w:p>
    <w:p>
      <w:r>
        <w:t>Par ailleurs,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En particulier, dans le régime des prestations complémentaires, l’assuré qui n’est pas en mesure de prouver que ses dépenses ont été effectuées moyennant contre-prestation adéquate ne peut pas se prévaloir d’une diminution correspondante de sa fortune, mais doit accepter que l’on s’enquière des motifs de cette diminution et, en l’absence de la preuve requise, que l’on tienne compte d’une fortune hypothétique (arrêt du Tribunal fédéral P 65/04 du 29 août 2005 consid. 5.3.2 ; VSI 1994 p. 227 consid. 4b). Mais avant de statuer en l’état du dossier, l’administration devra avertir la partie défaillante des conséquences de son attitude et lui impartir un délai raisonnable pour la modifier ; de même devra-t-elle compléter elle-même l’instruction de la cause s’il lui est possible d’élucider les faits sans complications spéciales, malgré l’absence de collaboration d’une partie (cf. ATF 117 V 261</w:t>
      </w:r>
    </w:p>
    <w:p>
      <w:r>
        <w:t>A/239/2023 - 11/13 - consid. 3b ; 108 V 229 consid. 2 ; arrêt du Tribunal fédéral P 59/02 du 28 août 2003 consid. 3.3 et les références).</w:t>
      </w:r>
    </w:p>
    <w:p>
      <w:r>
        <w:rPr>
          <w:b/>
        </w:rPr>
        <w:t>E. 2.26</w:t>
      </w:r>
    </w:p>
    <w:p>
      <w:r>
        <w:t>En l’espèce, le recourant conteste disposer d’une fortune dépassant la valeur seuil fixée par la loi à CHF 100’000.- pour une personne seule.</w:t>
      </w:r>
    </w:p>
    <w:p>
      <w:r>
        <w:rPr>
          <w:b/>
        </w:rPr>
        <w:t>E. 3</w:t>
      </w:r>
    </w:p>
    <w:p>
      <w:r>
        <w:t>En l’espèce, l’instruction de la cause a permis de démontrer que le recourant avait droit, selon une convention de partage de la succession de juin 2018, à CHF 187’551.35 et sa fille à CHF 100’004.50. Le recourant devait percevoir une partie de ce montant sous forme de mobilier (CHF 15’930.-) et devait payer les montants de CHF 1’913.90 équivalent au passif patrimonial et de CHF 5’219.30 correspondant au quart des passifs successoraux. Devaient en outre être déduites deux avances reçues les 6 et 27 mars 2018 (CHF 5'000.- et CHF 15'000.-). Le recourant n’a, dans les faits, reçu qu’un montant de CHF 123’799.60, le 26 septembre 2018, à la suite du partage de succession, lequel montant tenait compte de deux avances supplémentaires des 20 juillet et 21 août 2018, (CHF 15'000.- x 2) et d’un différentiel de CHF 2'723.50 en faveur du recourant suite à la vente de titres. Il est incontesté que les avances des 6 et 27 mars 2018 étaient destinées à couvrir le déficit du budget du recourant, de sorte qu’elles n’ont pas été considérées comme un dessaisissement. Quant aux avances reçues les 20 juillet et 21 août 2018, l’intimé les considère comme un dessaisissement faute de preuve de leur utilisation et, partant, de la contreprestation équivalente. L’on constate dans les relevés bancaires du recourant que seul un montant de CHF 56'421.10 se trouvait encore sur son compte le 31 décembre 2018, de sorte qu’un solde de CHF 67'379.50 a été prélevé entre l’ouverture du compte le 19 septembre 2018 et le 31 décembre 2018. Un dessaisissement de CHF 37'379.50 doit être pris en compte au 1er janvier 2022 (après déduction de CHF 10’000.- d’amortissement les 1er janvier 2020, 2021 et 2022). Quant aux avances de CHF 30'000.-, la chambre de céans constate avec l’intimé (dans ses dernières écritures) qu’au vu des pièces produites par le recourant, ce dernier a prélevé CHF 21'587.70 entre les mois de juillet et d’août 2018 sans justificatif établi puisque ses ressources couvraient ses besoins selon le tableau établi par la curatrice. En effet, dans ce tableau, les ressources du recourant se montaient à CHF 6'284.40 par mois en 2018 et ses charges à CHF 6'345.45 par mois, de sorte qu’il existait un déficit de seulement CHF 61.05 par mois. Par conséquent, les prélèvements additionnés (soit un montant de CHF 21'587.70) ne peuvent pas être considérés comme ayant été destinés à couvrir des charges courantes.</w:t>
      </w:r>
    </w:p>
    <w:p>
      <w:r>
        <w:t>A/239/2023 - 12/13 - La chambre de céans constate ainsi qu’il convient d’ajouter au montant du dessaisissement de CHF 67’379.50 au 1er janvier 2022, un montant de CHF 21'587.70, desquels il convient de retrancher CHF 10'000.- par an. Le dessaisissement total à prendre en compte est dès lors de CHF 58'967.20. En y ajoutant la fortune existante de CHF 61’345.19, le seuil de CHF 100'000.- est dépassé (CHF 58'967.20 + CHF 61’345.19 = CHF 120'312.39). Le seuil de CHF 100’000.- était dès lors atteint au 1er janvier 2022. En revanche, au 1er janvier 2023, le recourant n’avait plus que CHF 37'029.54 sur ses comptes, de sorte qu’en y ajoutant un dessaisissement de CHF 48'967.20, le seuil n’est plus dépassé. Le recours sera partiellement admis et la décision attaquée annulée en tant qu’elle retient un dessaisissement de CHF 90'851.- au 1er janvier 2022. La cause sera renvoyée à l’intimé pour qu’il statue sur les droits du recourant dès le 1er janvier 2023. Le recourant, représenté par une curatrice, qui obtient partiellement gain de cause, se verra allouer un montant de CHF 2’000.- à titre de dépens. Pour le surplus, la procédure est gratuite.</w:t>
      </w:r>
    </w:p>
    <w:p>
      <w:r>
        <w:t>A/239/2023 - 13/13 -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