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ATAS/1619/2009 vom 9. Dezember 2009</w:t>
      </w:r>
    </w:p>
    <w:p>
      <w:r>
        <w:t>GE Cour de justice, 2009-12-09, FR</w:t>
      </w:r>
    </w:p>
    <w:p>
      <w:r>
        <w:rPr>
          <w:b/>
        </w:rPr>
        <w:t xml:space="preserve">Quelle: </w:t>
      </w:r>
      <w:r>
        <w:t>https://mcp.opencaselaw.ch/entscheid/ge_gerichte_ATAS_1619_2009</w:t>
      </w:r>
    </w:p>
    <w:p>
      <w:r>
        <w:t>FR: GE_GERICHTE ATAS/1619/2009 du 9 décembre 2009</w:t>
      </w:r>
    </w:p>
    <w:p>
      <w:r>
        <w:t>IT: GE_GERICHTE ATAS/1619/2009 del 9 dicembre 2009</w:t>
      </w:r>
    </w:p>
    <w:p>
      <w:pPr>
        <w:pStyle w:val="Heading2"/>
      </w:pPr>
      <w:r>
        <w:t>Erwägungen</w:t>
      </w:r>
    </w:p>
    <w:p>
      <w:r>
        <w:rPr>
          <w:b/>
        </w:rPr>
        <w:t>E. 1</w:t>
      </w:r>
    </w:p>
    <w:p>
      <w:r>
        <w:t>Conformément à l'art. 56V al. 1 let. a ch. 2 de la loi genevoise sur l'organisation judiciaire, du 22 novembre 1941 (LOJ ; RS E 2 05), le Tribunal cantonal des assurances sociales connaît en instance unique des contestations prévues à l’art. 56 de la loi fédérale sur la partie générale du droit des assurances sociales du 6 octobre 2000,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santé de la recourante s'est amélioré depuis novembre 2007, au point de lui permettre de recouvrer une capacité résiduelle de travail de 50 %,.</w:t>
      </w:r>
    </w:p>
    <w:p>
      <w:r>
        <w:rPr>
          <w:b/>
        </w:rPr>
        <w:t>E. 4</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w:t>
      </w:r>
    </w:p>
    <w:p>
      <w:r>
        <w:t>A/4083/2008 - 15/22 -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Selon l'art. 28 al. 2 LAI, l'assuré a droit à une rente s'il est invalide à 40 % au moins. La rente est échelonnée comme suit, selon le taux d'invalidité : 40 % au moins un quart, 50 % au moins une demie, 60 % au moins trois-quarts, 70 % au moins rente entière. b) Aux termes de l'art. 29 al. 1 aLAI, en vigueur jusqu'au 31 décembre 2007 et applicable en l'espèce,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A/4083/2008 - 16/22 -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A/4083/2008 - 17/22 -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la recourante a fait l'objet d'une expertise bi-disciplinaire par le CEMed en novembre 2007. Selon le Dr L__________, rhumatologue, sa capacité de travail était totale sur le plan somatique à l'époque. Quant à l'expert psychiatre du CEMed, il a évalué la capacité de travail à 50 %, sur la base du diagnostic de trouble mixte de la personnalité avec des traits passifs-agressifs, narcissiques, émotionnellement labile de type impulsifs et anankastique depuis l'adolescence. Il est par ailleurs mentionné dans cette expertise que le Dr B__________, psychiatre traitant, aurait indiqué que la thymie s'était améliorée depuis l'an dernier. Toutefois, la recourante a contesté cette allégation, dans son recours, en alléguant que le Dr B__________ avait au contraire attesté une aggravation de l'état. Quant à ce psychiatre, il convient de relever que, dans son rapport du 10 février 2007, il a attesté un épisode dépressif sévère depuis octobre 2006 et une incapacité de travail totale depuis cette date. L'état s'aggravait progressivement, tout en restant stable pour ce qui concernait l'état dépressif. Le 15 août 2007, le Dr B__________ a déclaré que l'état était resté stationnaire tout en relevant un trouble de la concentration, une anxiété, des crises clastiques et une agressivité interpersonnelle importante. Le 13 juin 2008, ce même médecin a indiqué que la capacité de travail était nulle depuis octobre 2007 en raison d'un trouble dépressif sévère et persistant. Par la suite, la recourante a fait l'objet d'une expertise bi-disciplinaire judiciaire par les Drs O__________ et N__________. Selon l'experte rhumatologue, la capacité de travail est de 60 % en tant que chimiste ou dans une activité de bureau. Toutefois, la capacité de travail s'était dégradée progressivement depuis novembre 2007 et était à ce moment encore de 100 %. Par ailleurs, la Dresse O__________ a</w:t>
      </w:r>
    </w:p>
    <w:p>
      <w:r>
        <w:t>A/4083/2008 - 18/22 - admis que les atteintes somatiques pesaient pour une moindre part sur la capacité de travail dans le tableau clinique général, de sorte qu'elle a laissé à l'expert psychiatre de fixer le taux d'incapacité de travail global. L'expert psychiatre judiciaire a estimé qu'"Il existe de toute évidence une sémiologie dépressive relativement sévère". A cet égard, il énumère les éléments subjectifs de tristesse, anhédonie et asthénie, et objectifs, à savoir la tristesse perceptible, le ralentissement vocal et moteur, la triade cognitive de Beck. A cela s'ajoutent une idéation suicidaire, des troubles cognitifs du sommeil, de l'appétit et de la libido. Quant à l'évolution du trouble dépressif, le Dr N__________ s'est fondé sur les avis des médecins traitants, soit des Drs B__________ et A__________, selon lesquels la dépression était restée sévère depuis octobre 2006, sans amélioration significative. En ce qui concerne l'avis divergent de l'expert psychiatre du CEMed, le Dr F__________, l'expert judiciaire a indiqué qu'il était possible que l'humeur ait présenté des fluctuations. Il ne lui semblait cependant pas qu'il y ait eu des rémissions significatives et durables depuis octobre 2006, en dépit d'un traitement pharmacologique et psychothérapeutique. A cet égard, il a relevé que les taux plasmatiques de l'antidépresseur dosés lors de l'expertise CEMed étaient dans des valeurs attendues, témoignant ainsi d'une bonne compliance. Le Dr N__________ a également retenu une symptomatologie anxieuse, probablement consécutive à un état de stress post-traumatique, et posé le diagnostic d'anxiété généralisée qui est une complication fréquente de l'état de stress post-traumatique. Il lui a par ailleurs semblé que la composante anxieuse se fût aggravée depuis l'examen CEMed en raison des événements politiques récents en Iran. Le Dr N__________ a aussi constaté un repli social motivé par un désinvestissement du monde environnant et un état de tension intérieure, ainsi qu'une agressivité. Ce comportement correspondait à une modification durable de la personnalité après une expérience de catastrophe, ce qui était une complication de stress majeurs et durables avec menaces vitales prolongées ou répétées, par exemple en cas de torture ou de prise d'otage. Se fondant sur les réactions émotionnelles visibles de l'expertisée lors de son récit des événements traumatiques vécus, l'expert psychiatre judiciaire a estimé que son état et son mode de vie des dernières années correspondaient bien au tableau clinique de la modification durable de la personnalité. Ses contradictions dans les dates pouvaient en outre s'expliquer par les problèmes de calendrier différents en Orient et en Occident, ainsi que par un phénomène de dissociation (distanciation, détachement, fréquent après des expériences traumatiques). Enfin, dans la mesure où les plaintes douloureuses diffuses et chroniques n'étaient pas entièrement explicables, l'expert psychiatre judiciaire a diagnostiqué un syndrome douloureux somatoforme persistant. Sur le plan psychiatrique, la capacité de travail de la recourante était de 40%. Procédant à une évaluation globale de la capacité de travail, en tenant compte des limitations somatiques et psychiques, l'expert psychiatre judiciaire a constaté, que les troubles physiques et psychiques avaient certains effets communs, telle qu'une fatigabilité</w:t>
      </w:r>
    </w:p>
    <w:p>
      <w:r>
        <w:t>A/4083/2008 - 19/22 - mentale et physique accrue. Il y avait dès lors un certain cumul des effets de ces troubles sur la capacité de travail. Compte tenu de toutes les atteintes, le Dr N__________ a évaluée la capacité de travail à 30 %. En premier lieu, il convient de retenir que les expertises judiciaires des Drs O__________ et N__________ reposent sur des examens très approfondis et qu'elles ont été établies en pleine connaissance du dossier. A priori, elles remplissent donc les critères jurisprudentiels pour leur reconnaître une pleine valeur probante. Néanmoins, le Dr G__________ du SMR met en doute le diagnostic d'épisode dépressif actuel d'intensité moyenne à sévère, estimant que les critères des classifications internationales des troubles mentaux ne sont pas remplis. Toutefois, le Dr G__________ n'est pas psychiatre et n'a pas examiné la recourante. Par ailleurs, le Dr N__________ a procédé à un examen de la recourante à deux reprises, contrairement au Dr F__________ qui ne l'a vue qu'une fois et tout au plus pendant une heure. L'expert psychiatre judiciaire a en outre expliqué dans les détails pourquoi il a retenu ce diagnostic et ses constatations concordent avec celles des médecins traitants. Il a également motivé pourquoi il y avait lieu de s'écarter du diagnostic posé sur le plan psychiatrique par le CEMed. Son diagnostic d'épisode dépressif actuel d'intensité moyenne à sévère paraît ainsi convaincant, de sorte que le Tribunal de céans n'a aucune raison de s'en écarter. De surcroît, il ne s'agit pas du seul diagnostic posé sur le plan psychiatrique. En effet s'y ajoutent encore les diagnostics d'une anxiété généralisée et d'une modification durable de la personnalité, diagnostics que semble également admettre le Dr G__________ dans son avis du 19 octobre 2009. Enfin, la recourante souffre aussi d'un syndrome douloureux somatoforme persistant. Il convient dès lors de retenir avec l'expert psychiatre judiciaire que, sur le plan psychique, la recourante ne présente qu'une capacité de travail de 40 %. Par ailleurs, dans la mesure où l'experte rhumatologue a retenu une capacité de travail de 60 % sur le plan somatique, l'évaluation globale de la capacité de travail à 30 % paraît également convaincante. En effet, il peut être admis que, selon toute vraisemblance, le cumul des limitations physiques et psychiques augmente le taux d'incapacité de travail global. Toutefois, selon la Dresse O__________, la capacité de travail était encore de 100 % en novembre 2007, au moment de l'expertise CEMed. Ce n'est que par la suite que la capacité de travail s'est réduite progressivement à 60 %. Cela étant, il y a lieu de déterminer à partir de quel moment une incapacité de travail de 70 %, telle que retenue par le Dr N__________, doit être admise. Une sclérodermie est formellement diagnostiquée en octobre 2008, lors du séjour de la recourante au service de rhumatologie des HUG. Par la suite, le Dr</w:t>
      </w:r>
    </w:p>
    <w:p>
      <w:r>
        <w:t>A/4083/2008 - 20/22 - J__________ atteste le 20 mars 2009 une diminution de la capacité de travail sur le plan somatique, soit une capacité de travail de 50 % dans la profession de chimiste et de 80 % dans un travail de bureau, et ceci depuis environ 2006. Selon ce médecin, l'évolution de la capacité de travail est restée relativement stable. Au vu de ces éléments, le Tribunal de céans estime qu'il y a lieu de retenir une diminution de la capacité de travail sur le plan somatique à partir d'octobre 2008, lorsque le diagnostic de sclérodermie a été confirmé, et d'admettre une augmentation du taux global de l'incapacité de travail à 70 % dès cette date.</w:t>
      </w:r>
    </w:p>
    <w:p>
      <w:r>
        <w:rPr>
          <w:b/>
        </w:rPr>
        <w:t>E. 9</w:t>
      </w:r>
    </w:p>
    <w:p>
      <w:r>
        <w:t>a) Pour un taux d'incapacité de travail de 70 %, il y a lieu d'admettre une perte de gain au moins du même montant. Un tel taux ouvre le droit à une rente d'invalidité entière. Par ailleurs, dans la mesure où l'aggravation s'est produite selon toute vraisemblance en octobre 2008, il sied de constater que le droit à une rente entière est né trois mois après la survenance de cette aggravation, à savoir dès janvier 2009. Jusqu'à cette date, seule une incapacité de travail de 60 % peut être admise. Dès lors que la recourante peut en principe exercer encore le métier dans lequel elle a travaillé précédemment, ce taux d'incapacité correspond également au taux d'invalidité. En tout état de cause, même en admettant une diminution de 15 % du salaire d'invalide pour tenir compte de ses handicaps, le taux d'invalidité n'excèderait pas 66%. Un tel taux n'ouvre le droit qu'à un trois-quarts de rente. b) Le droit à une rente entière n'étant né qu'en janvier 2009, il conviendrait en principe de constater que cette période ne fait plus l'objet du présent litige, dès lors que la décision dont est recours est datée du 17 octobre 2008. Cependant, la procédure juridictionnelle administrative peut être étendue, pour des motifs d'économie de procédure, à une question en état d'être jugée qui excède l'objet de la contestation, soit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l'espèce, la question de la capacité de travail après le 17 octobre 2008 concerne le même contexte de fait. L'intimé a par ailleurs eu la possibilité de s'exprimer à ce sujet, en se déterminant sur les expertises. Partant, il y a lieu d'étendre l'objet du litige encore au droit aux prestations après que la décision litigieuse ait été rendue.</w:t>
      </w:r>
    </w:p>
    <w:p>
      <w:r>
        <w:rPr>
          <w:b/>
        </w:rPr>
        <w:t>E. 10</w:t>
      </w:r>
    </w:p>
    <w:p>
      <w:r>
        <w:t>Au vu de ce qui précède, le recours sera partiellement admis et la décision litigieuse annulée. La recourante sera mise au bénéfice d'un trois-quarts de rente à partir</w:t>
      </w:r>
    </w:p>
    <w:p>
      <w:r>
        <w:t>A/4083/2008 - 21/22 - d'octobre 2007 jusqu'en décembre 2008, ainsi que d'une rente entière à compter de janvier 2009.</w:t>
      </w:r>
    </w:p>
    <w:p>
      <w:r>
        <w:rPr>
          <w:b/>
        </w:rPr>
        <w:t>E. 11</w:t>
      </w:r>
    </w:p>
    <w:p>
      <w:r>
        <w:t>La recourante obtenant gain de cause en majeure partie, une indemnité de 2'000 fr. lui est accordée à titre de dépens.</w:t>
      </w:r>
    </w:p>
    <w:p>
      <w:r>
        <w:rPr>
          <w:b/>
        </w:rPr>
        <w:t>E. 12</w:t>
      </w:r>
    </w:p>
    <w:p>
      <w:r>
        <w:t>L'intimé qui succombe sera condamné au paiement d'un émolument de justice de 200 fr.</w:t>
      </w:r>
    </w:p>
    <w:p>
      <w:r>
        <w:t>A/4083/2008 - 22/22 -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