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ATAS/1610/2009 vom 24. September 2009</w:t>
      </w:r>
    </w:p>
    <w:p>
      <w:r>
        <w:t>GE Cour de justice, 2009-09-24, FR</w:t>
      </w:r>
    </w:p>
    <w:p>
      <w:r>
        <w:rPr>
          <w:b/>
        </w:rPr>
        <w:t xml:space="preserve">Quelle: </w:t>
      </w:r>
      <w:r>
        <w:t>https://mcp.opencaselaw.ch/entscheid/ge_gerichte_ATAS_1610_2009</w:t>
      </w:r>
    </w:p>
    <w:p>
      <w:r>
        <w:t>FR: GE_GERICHTE ATAS/1610/2009 du 24 septembre 2009</w:t>
      </w:r>
    </w:p>
    <w:p>
      <w:r>
        <w:t>IT: GE_GERICHTE ATAS/1610/2009 del 24 settembre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A/3821/2009 ATAS/1610/2009 ARRET DU TRIBUNAL CANTONAL DES ASSURANCES SOCIALES Chambre 1 du 8 décembre 2009</w:t>
      </w:r>
    </w:p>
    <w:p>
      <w:r>
        <w:t>En la cause Monsieur H__________, domicilié à Meyrin, comparant avec élection de domicile en l'étude de Maître ANDERS Michael recourant</w:t>
      </w:r>
    </w:p>
    <w:p>
      <w:r>
        <w:t>contre</w:t>
      </w:r>
    </w:p>
    <w:p>
      <w:r>
        <w:t>OFFICE DE L'ASSURANCE-INVALIDITE DU CANTON DE GENEVE, sis rue de Lyon 97, Genève intimé</w:t>
      </w:r>
    </w:p>
    <w:p>
      <w:r>
        <w:t>A/3821/2009 - 2/3 - Attendu en fait que par décision du 24 septembre 2009, l'OFFICE CANTONAL DE L'ASSURANCE-INVALIDITE (ci-après OAI) a informé Monsieur H__________ que sa demande visant à l'octroi d'une rente d'invalidité et à la prise en charge de mesures professionnelles était rejetée ; Que l'assuré, représenté par Me Michael ANDERS, a interjeté recours le 26 octobre 2009 contre ladite décision ; Que le 24 novembre 2009, l'OAI a notifié à l'assuré une nouvelle décision, annulant et remplaçant celle du 24 septembre 2009, considérant qu'une instruction complémentaire s'imposait, sous forme d'une expertise médicale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24 novembre 2009 ; Qu'il convient d'en prendre acte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500 fr.;</w:t>
      </w:r>
    </w:p>
    <w:p>
      <w:r>
        <w:t>A/3821/2009 - 3/3 - PAR CES MOTIFS, LE TRIBUNAL CANTONAL DES ASSURANCES SOCIALES : Statuant A la forme : 1. Déclare le recours recevable. Au fond : 2. Prend acte de la nouvelle décision du 24 novembre 2009. 3. Dit que le recours est devenu sans objet. 4. Raye la cause du rôle. 5. Condamne l’intimé à verser au recourant la somme de 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