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ATAS/160/2024 vom 11. März 2024</w:t>
      </w:r>
    </w:p>
    <w:p>
      <w:r>
        <w:t>GE Cour de justice, 2024-03-11, FR</w:t>
      </w:r>
    </w:p>
    <w:p>
      <w:r>
        <w:rPr>
          <w:b/>
        </w:rPr>
        <w:t xml:space="preserve">Quelle: </w:t>
      </w:r>
      <w:r>
        <w:t>https://mcp.opencaselaw.ch/entscheid/ge_gerichte_ATAS_160_2024</w:t>
      </w:r>
    </w:p>
    <w:p>
      <w:r>
        <w:t>FR: GE_GERICHTE ATAS/160/2024 du 11 mars 2024</w:t>
      </w:r>
    </w:p>
    <w:p>
      <w:r>
        <w:t>IT: GE_GERICHTE ATAS/160/2024 del 11 marzo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(du 25 octobre 2023) a été interjeté postérieurement au 1er janvier 2021, il est soumis au nouveau droit (cf. art. 82a LPGA a contrario).</w:t>
      </w:r>
    </w:p>
    <w:p>
      <w:r>
        <w:rPr>
          <w:b/>
        </w:rPr>
        <w:t>E. 4.1</w:t>
      </w:r>
    </w:p>
    <w:p>
      <w:r>
        <w:t>Le 1er janvier 2022, les modifications du 19 juin 2020 de la LAI sont entrées en vigueur (développement de l’AI ; RO 2021 705) ainsi que celles du 3 novembre 2021 du règlement sur l’assurance-invalidité du 17 janvier 1961 (RAI - RS 831.201 ; RO 2021 706).</w:t>
      </w:r>
    </w:p>
    <w:p>
      <w:r>
        <w:rPr>
          <w:b/>
        </w:rPr>
        <w:t>E. 4.2</w:t>
      </w:r>
    </w:p>
    <w:p>
      <w:r>
        <w:t>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w:t>
      </w:r>
    </w:p>
    <w:p>
      <w:r>
        <w:rPr>
          <w:b/>
        </w:rPr>
        <w:t>E. 4.3</w:t>
      </w:r>
    </w:p>
    <w:p>
      <w:r>
        <w:t>En l'occurrence, la décision litigieuse a été rendue après le 1er janvier 2022 et, il n'existe pas de dispositions transitoires s'agissant des allocations d'impotence en cours à l'entrée en vigueur de la modification de la LAI du 19 juin 2020. Comme la modification du degré d'impotence de la recourante s'est produite après le 1er janvier 2022, comme on le verra plus loin, les dispositions légales applicables seront citées dans leur nouvelle teneur.</w:t>
      </w:r>
    </w:p>
    <w:p>
      <w:r>
        <w:t>A/3499/2023 - 5/14 -</w:t>
      </w:r>
    </w:p>
    <w:p>
      <w:r>
        <w:rPr>
          <w:b/>
        </w:rPr>
        <w:t>E. 5</w:t>
      </w:r>
    </w:p>
    <w:p>
      <w:r>
        <w:t>Interjeté dans la forme (art. 61 let. b LPGA) et le délai de 30 (art. 60 al. 1 LPGA ; art. 62 al. 1 let. a de la loi sur la procédure administrative du 12 septembre 1985 [LPA - E 5 10]) prévus par la loi, le recours est recevable.</w:t>
      </w:r>
    </w:p>
    <w:p>
      <w:r>
        <w:rPr>
          <w:b/>
        </w:rPr>
        <w:t>E. 6</w:t>
      </w:r>
    </w:p>
    <w:p>
      <w:r>
        <w:t>Compte tenu des conclusions et motifs du recours, le litige porte sur le droit de la recourante, ensuite de son accession à la majorité, à une allocation mensuelle de l'assurance-invalidité pour une impotence de degré faible. Il s'agit singulièrement d'examiner si la recourante, en raison d'une atteinte à sa santé, a durablement besoin d'un accompagnement lui permettant de faire face aux nécessités de la vie.</w:t>
      </w:r>
    </w:p>
    <w:p>
      <w:r>
        <w:rPr>
          <w:b/>
        </w:rPr>
        <w:t>E. 7.1</w:t>
      </w:r>
    </w:p>
    <w:p>
      <w:r>
        <w:t>Selon l’art. 42 al. 1 1re phrase LAI, les assurés impotents (art. 9 LPGA) qui ont leur domicile et leur résidence habituelle (art. 13 LPGA) en Suisse ont droit à une allocation pour impotent.</w:t>
      </w:r>
    </w:p>
    <w:p>
      <w:r>
        <w:rPr>
          <w:b/>
        </w:rPr>
        <w:t>E. 7.2</w:t>
      </w:r>
    </w:p>
    <w:p>
      <w:r>
        <w:t>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w:t>
      </w:r>
    </w:p>
    <w:p>
      <w:r>
        <w:rPr>
          <w:b/>
        </w:rPr>
        <w:t>E. 7.3</w:t>
      </w:r>
    </w:p>
    <w:p>
      <w:r>
        <w:t>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(art. 42 al. 3 LAI).</w:t>
      </w:r>
    </w:p>
    <w:p>
      <w:r>
        <w:rPr>
          <w:b/>
        </w:rPr>
        <w:t>E. 8.1</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w:t>
      </w:r>
    </w:p>
    <w:p>
      <w:r>
        <w:rPr>
          <w:b/>
        </w:rPr>
        <w:t>E. 8.2</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A/3499/2023 - 6/14 -</w:t>
      </w:r>
    </w:p>
    <w:p>
      <w:r>
        <w:rPr>
          <w:b/>
        </w:rPr>
        <w:t>E. 8.3</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w:t>
      </w:r>
    </w:p>
    <w:p>
      <w:r>
        <w:rPr>
          <w:b/>
        </w:rPr>
        <w:t>E. 8.4</w:t>
      </w:r>
    </w:p>
    <w:p>
      <w:r>
        <w:t>L’art. 37 al. 3 RAI dispose que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9.1</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w:t>
      </w:r>
    </w:p>
    <w:p>
      <w:r>
        <w:rPr>
          <w:b/>
        </w:rPr>
        <w:t>E. 9.2</w:t>
      </w:r>
    </w:p>
    <w:p>
      <w:r>
        <w:t>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 circulaire sur l'impotence établi par l'Office fédéral des assurances sociales, valable à partir du 1er janvier 2022, dans son état au 1er juillet 2023 ici applicable [CSI], ch. 2010).</w:t>
      </w:r>
    </w:p>
    <w:p>
      <w:r>
        <w:rPr>
          <w:b/>
        </w:rPr>
        <w:t>E. 9.3</w:t>
      </w:r>
    </w:p>
    <w:p>
      <w:r>
        <w:t>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w:t>
      </w:r>
    </w:p>
    <w:p>
      <w:r>
        <w:t>A/3499/2023 - 7/14 - fonctions purement végétatives, de sorte qu’il est condamné à vivre au lit et qu’il ne peut entretenir de contacts sociaux (ATF 117 V 146 consid. 3b).</w:t>
      </w:r>
    </w:p>
    <w:p>
      <w:r>
        <w:rPr>
          <w:b/>
        </w:rPr>
        <w:t>E. 9.4</w:t>
      </w:r>
    </w:p>
    <w:p>
      <w:r>
        <w:t>Il y a aide directe de tiers lorsque l’assuré n’est pas ou n’est que partiellement en mesure d’accomplir lui-même les actes ordinaires de la vie (CSI, ch. 2015).</w:t>
      </w:r>
    </w:p>
    <w:p>
      <w:r>
        <w:rPr>
          <w:b/>
        </w:rPr>
        <w:t>E. 9.5</w:t>
      </w:r>
    </w:p>
    <w:p>
      <w:r>
        <w:t>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(CSI, ch. 2018). Elle peut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w:t>
      </w:r>
    </w:p>
    <w:p>
      <w:r>
        <w:rPr>
          <w:b/>
        </w:rPr>
        <w:t>E. 10</w:t>
      </w:r>
    </w:p>
    <w:p>
      <w:r>
        <w:t>décembre 1907 (CC - RS 210) ne sont pas prises en compte dans l'accompagnement pour faire face aux nécessités de la vie (art. 38 al. 3 2e phrase RAI). L'aide fournie par un curateur dans la gestion des affaires administratives de l'assuré ne constitue pas un accompagnement pour faire face aux nécessités de la vie au sens de l'art. 38 RAI. Seule est déterminante l'aide qui n'est pas déjà apportée par le curateur (arrêt du Tribunal fédéral 9C_131/2019 précité consid. 6.2 et la référence).</w:t>
      </w:r>
    </w:p>
    <w:p>
      <w:r>
        <w:rPr>
          <w:b/>
        </w:rPr>
        <w:t>E. 10.1</w:t>
      </w:r>
    </w:p>
    <w:p>
      <w:r>
        <w:t>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10.2</w:t>
      </w:r>
    </w:p>
    <w:p>
      <w:r>
        <w:t>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Selon la jurisprudence, la nécessité de l'assistance d'un tiers pour la réalisation des tâches ménagères peut justifier à elle seule la reconnaissance du besoin d'accompagnement pour faire face aux nécessités de la vie (arrêt du Tribunal fédéral 9C_354/2023 du 15 novembre 2023 consid. 2.2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w:t>
      </w:r>
    </w:p>
    <w:p>
      <w:r>
        <w:t>A/3499/2023 - 8/14 - acquérir l’indépendance nécessaire dans son habitat (arrêt du Tribunal fédéral I. 1013/06 du 9 novembre 2007 consid. 5.4).</w:t>
      </w:r>
    </w:p>
    <w:p>
      <w:r>
        <w:rPr>
          <w:b/>
        </w:rPr>
        <w:t>E. 10.3</w:t>
      </w:r>
    </w:p>
    <w:p>
      <w:r>
        <w:t>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w:t>
      </w:r>
    </w:p>
    <w:p>
      <w:r>
        <w:rPr>
          <w:b/>
        </w:rPr>
        <w:t>E. 10.4</w:t>
      </w:r>
    </w:p>
    <w:p>
      <w:r>
        <w:t>Dans la troisième éventualité, l’accompagnement en cause doit prévenir le risque d’isolement durable ainsi que de la perte de contacts sociaux et, par-là, la péjoration subséquente de l’état de santé de la personne assurée (arrêt du Tribunal fédéral 9C_354/2023 du 15 novembre 2023 consid. 2.2).</w:t>
      </w:r>
    </w:p>
    <w:p>
      <w:r>
        <w:rPr>
          <w:b/>
        </w:rPr>
        <w:t>E. 10.5</w:t>
      </w:r>
    </w:p>
    <w:p>
      <w:r>
        <w:t>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(arrêt du Tribunal fédéral 9C_354/2023 précité consid. 2.3 et les références).</w:t>
      </w:r>
    </w:p>
    <w:p>
      <w:r>
        <w:rPr>
          <w:b/>
        </w:rPr>
        <w:t>E. 10.6</w:t>
      </w:r>
    </w:p>
    <w:p>
      <w:r>
        <w:t>L’art. 38 al. 3 1re phrase RAI précise que n’est pris en considération que l’accompagnement qui est régulièrement nécessaire et lié aux situations mentionnées à l’al. 1. Selon le chiffre 2093 de la CSI,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et les références).</w:t>
      </w:r>
    </w:p>
    <w:p>
      <w:r>
        <w:rPr>
          <w:b/>
        </w:rPr>
        <w:t>E. 10.7</w:t>
      </w:r>
    </w:p>
    <w:p>
      <w:r>
        <w:t>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précité consid. 4.1 et les références). Ainsi, l’aide déjà prise en compte sous l’angle du besoin d’assistance pour accomplir les actes ordinaires de la vie ne peut fonder un droit à une allocation au sens de l’art. 38 RAI (arrêt du Tribunal fédéral 9C_688/2014 du 1er juin 2015 consid. 3.6 et les références). Il n’est pas nécessaire que l’accompagnement pour faire face aux nécessités de la vie soit assuré par un personnel d’encadrement qualifié ou spécialement formé (arrêt du Tribunal fédéral I.652/06 du 25 juillet 2007 consid. 5.2).</w:t>
      </w:r>
    </w:p>
    <w:p>
      <w:r>
        <w:t>A/3499/2023 - 9/14 -</w:t>
      </w:r>
    </w:p>
    <w:p>
      <w:r>
        <w:rPr>
          <w:b/>
        </w:rPr>
        <w:t>E. 10.8</w:t>
      </w:r>
    </w:p>
    <w:p>
      <w:r>
        <w:t>Les activités de représentation et d’administration dans le cadre des mesures de protection de l’adulte au sens des art. 390 à 398 du Code civil suisse, du</w:t>
      </w:r>
    </w:p>
    <w:p>
      <w:r>
        <w:rPr>
          <w:b/>
        </w:rPr>
        <w:t>E. 11</w:t>
      </w:r>
    </w:p>
    <w:p>
      <w:r>
        <w:t>Le droit à l’allocation pour impotent s’éteint dès que l’assuré mineur ne présente plus une impotence de degré faible au moins et, au plus tard, à sa majorité. Au vu des règles différentes en matière d’octroi de l’allocation pour impotent, le passage de l’allocation pour impotent selon l’art. 42bis LAI (relatif aux conditions spéciales applicables aux mineurs) à celle de l’art. 42 LAI lorsque l’assuré atteint sa dix- huitième année constitue un motif de révision (VALTERIO, op. cit., n. 8 ad art. 42bis LAI). En d’autres termes, l’accession à l’âge de la majorité ne doit pas être considérée comme la survenance d’un nouveau cas d’assurance, si bien que le droit à une allocation pour impotent mineur ne peut pas être examiné librement et complètement à la majorité mais uniquement sous l’angle d’une révision au sens de l'art. 17 al. 2 LPGA. Le moment d’une éventuelle diminution ou suppression de l’allocation pour impotent se détermine par conséquent selon l’art. 88bis al. 2 RAI (ATF 137 V 424 consid. 3). Selon l'art. 17 al. 2 LPGA, toute prestation durable accordée en vertu d’une décision entrée en force est, d’office ou sur demande, augmentée ou réduite en conséquence, ou encore supprimée si les circonstances dont dépendait son octroi changent notablement. Selon la jurisprudence, cette disposition est notamment applicable pour la révision du droit à une allocation pour impotent (arrêts du Tribunal fédéral 9C_653/2012 du 4 février 2013 consid. 4 ; 9C_168/2011 du 27 décembre 2011 consid. 2.2).</w:t>
      </w:r>
    </w:p>
    <w:p>
      <w:r>
        <w:rPr>
          <w:b/>
        </w:rPr>
        <w:t>E. 12</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w:t>
      </w:r>
    </w:p>
    <w:p>
      <w:r>
        <w:t>A/3499/2023 - 10/14 -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w:t>
      </w:r>
    </w:p>
    <w:p>
      <w:r>
        <w:rPr>
          <w:b/>
        </w:rPr>
        <w:t>E. 14.1</w:t>
      </w:r>
    </w:p>
    <w:p>
      <w:r>
        <w:t>En l'occurrence, il convient de comparer la situation telle qu'elle se présentait lors de la décision litigieuse du 25 septembre 2023, rendue à la suite du dix-huitième anniversaire de la recourante, avec celle qui prévalait au moment de la décision du 4 octobre 2017 octroyant à celle-ci, alors mineure, une allocation pour impotence de degré moyen, et déterminer s'il y a eu dans l'intervalle un changement notable des circonstances au sens de l'art. 17 al. 2 LPGA.</w:t>
      </w:r>
    </w:p>
    <w:p>
      <w:r>
        <w:rPr>
          <w:b/>
        </w:rPr>
        <w:t>E. 14.1.1</w:t>
      </w:r>
    </w:p>
    <w:p>
      <w:r>
        <w:t>La décision initiale est fondée sur le rapport d'enquête à domicile du 29 août 2017, dont il ressort que la recourante, à cette époque, avait besoin d'une aide importante et régulière pour : - préparer les vêtements : elle ne savait pas choisir ses habits en fonction du temps ni les prendre de son armoire ; - faire sa toilette : elle lavait ses dents et mains, puis prenait sa douche sur injonctions, sa mère la coiffait, et la lavait une fois par semaine « à fond » pour assurer une hygiène de base ; - aller aux toilettes (laver le corps, contrôler la propreté) : sa mère l'essuyait systématiquement et lui mettait les serviettes hygiéniques ; et - se déplacer à l'extérieur et entretenir des contacts sociaux : elle ne sortait qu'avec ses parents, en restant collée à eux, car elle était très angoissée. Elle avait une peur panique des chiens, des chats, ou des oiseaux. À l'école, on la tenait toujours par la main, car si elle voyait un animal, elle partait en courant sans s'arrêter. Elle comprenait le français et le somalien, mais restait mutique en classe, et parlait avec autrui de façon inaudible.</w:t>
      </w:r>
    </w:p>
    <w:p>
      <w:r>
        <w:t>A/3499/2023 - 11/14 - Par ailleurs, elle avait besoin d'une surveillance personnelle permanente. Elle était angoissée au quotidien et était perturbée par diverses phobies (animaux, balcon, etc.), ce qui la paralysait et l'énervait au point de devenir agressive avec autrui. Elle criait et tapait, vomissait très souvent, raison pour laquelle elle n'allait pas à l'école. Elle n'était jamais seule à la maison. Elle restait au maximum cinq minutes avec ses quatre frères et sœurs. Sur cette base, l'intimé lui a octroyé une allocation pour impotence pour mineurs de degré moyen à compter du 20 mars 2016, un an avant le dépôt de la demande.</w:t>
      </w:r>
    </w:p>
    <w:p>
      <w:r>
        <w:rPr>
          <w:b/>
        </w:rPr>
        <w:t>E. 14.1.2</w:t>
      </w:r>
    </w:p>
    <w:p>
      <w:r>
        <w:t>La décision litigieuse du 25 septembre 2023 repose quant à elle sur le rapport d'évaluation du 4 juillet 2023, qui a été établi par une spécialiste en la matière (infirmière), ayant eu connaissance de la situation personnelle et médicale de la recourante, ainsi que de la situation locale et spatiale. Les observations de l'évaluatrice, basées nommant sur les indications données par la recourante et ses parents, sont clairement décrites et motivées. Il en ressort que la recourante est autonome pour : - se vêtir, se dévêtir : elle choisit dorénavant ses vêtements, elle peut les mettre le matin et se déshabiller le soir ; - se lever, s'asseoir, se coucher, changer de position : elle peut se lever seule le matin avec l'alarme de son téléphone, mais il faut lui dire d'aller se coucher le soir, ce qu'elle fait seule ensuite ; - manger : elle mange ce qu'on lui sert, peut se préparer le petit-déjeuner, couper les aliments dans son assiette, et cuisiner pour la famille ; - faire sa toilette : elle peut prendre sa douche et se laver, cheveux y compris ; - aller aux toilettes : elle peut aller aux WC et se nettoyer ensuite ; et - se déplacer (dans le logement ou à l'extérieur), entretenir les contacts sociaux : elle peut lire et écrire des phrases simples, la lecture lui demande un certain effort. Le calcul est difficile, mais elle trouve des astuces pour éviter de devoir en faire. Elle va seule à la D______ et aux commerces du quartier. Elle peut prendre le bus ou le tram lorsqu'elle sort avec une amie. Durant l'évaluation, elle a fait l'effort de communiquer avec l'évaluatrice, a pu répondre à la plupart des questions avec parfois une certaine hésitation. Elle était rassurée que ses parents assistent à l'entretien. Par ailleurs, selon l'évaluatrice, la recourante n'a pas besoin d'un accompagnement durable pour faire face aux nécessités de la vie. Celle-ci sait gérer le temps et son réveil, part à temps pour prendre le bus et est à l'heure à l'école. Elle range et nettoie sa chambre qu'elle occupe seule. Elle participe à l'entretien du logement. Elle a appris à cuisiner et peut confectionner plusieurs plats. Elle a une curatelle pour ses affaires administratives. Elle fait seule les commissions dans son quartier et utilise la carte bancaire de ses parents au moyen du code pour ne pas calculer l'addition ni le change. Elle doit être accompagnée pour des rendez-vous avec de</w:t>
      </w:r>
    </w:p>
    <w:p>
      <w:r>
        <w:t>A/3499/2023 - 12/14 - nouvelles personnes mais va seule aux rendez-vous habituels, comme la psychomotricité. Elle vit en famille et a quelques amies. Elle a certes un léger retard mental et reste en retrait des personnes qui ne lui sont pas familières, mais montre de bonnes facultés d'adaptation et des ambitions personnelles. Elle va travailler un an au restaurant de la D______ car elle veut devenir cuisinière. Ce cadre lui est familier et elle y interagit de façon autonome. Elle veut également obtenir son permis de conduire. Elle a réussi l'examen théorique du premier coup. Elle conduit avec son père et prend des cours de conduite avec un professeur. En outre, d'après l'évaluatrice, la recourante n'a pas besoin d'une surveillance personnelle. Elle peut rester seule à la maison une demi-journée sans aucun problème et peut prendre seule le bus. Son père relatait des crises de colère occasionnelles causées par des disputes entre frères et sœurs, ce qui n'arrivait pas en dehors du cercle familial. Dans ces moments, elle va dans sa chambre, claque la porte, crie et se calme toute seule.</w:t>
      </w:r>
    </w:p>
    <w:p>
      <w:r>
        <w:rPr>
          <w:b/>
        </w:rPr>
        <w:t>E. 14.1.3</w:t>
      </w:r>
    </w:p>
    <w:p>
      <w:r>
        <w:t>Force est de constater que depuis la décision du 4 octobre 2017, qui avait mis la recourante au bénéfice d'une allocation d'impotence pour mineurs de degré moyen dès le 20 mars 2016, l'état de fait déterminant s'est modifié notablement, dès lors que la recourante, en tout cas depuis l'évaluation du 3 juillet 2023, ne rencontre pas d'obstacle dans l'accomplissement des actes ordinaires de la vie et ne nécessite pas une surveillance personnelle permanente, ce qu'elle ne conteste pas. En revanche, elle soutient avoir besoin d'un accompagnement pour faire face aux nécessités de la vie. Or, l'incapacité de la recourante à gérer ses affaires administratives et à prendre ses rendez-vous médicaux ne peut pas, comme elle le voudrait, être prise en compte dans l'accompagnement pour faire face aux nécessités de la vie, puisque cette aide est fournie par ses parents, qui ont été désignés curateurs à cette fin par le TPAE (cf. art. 38 al. 3 RAI). À cet égard, l'ordonnance de cette autorité du 23 mai 2023 mentionne précisément que les curateurs doivent en particulier représenter la recourante dans ses rapports avec les tiers en matière d'affaires administratives et juridiques, et veiller à son état de santé, mettre en place les soins nécessaires et, en cas d'incapacité de discernement, la représenter dans le domaine médical. Quant à l'accompagnement pour les activités hors du domicile (cf. art. 38 al. 1 let. b RAI), en particulier pour des rendez-vous avec des personnes inconnues, ce dont l'évaluatrice a tenu compte, cette dernière a indiqué que l'aide apportée n'atteint pas deux heures par semaine. Aussi un besoin d'accompagnement au sens de l'art. 38 RAI ne peut-il être retenu. De même, les rappels des rendez-vous médicaux (cas échéant habituels, comme la psychomotricité) et les injonctions à fréquenter quotidiennement la D______ ne sauraient représenter, selon l'expérience générale de la vie, un investissement temporel de plus de deux heures</w:t>
      </w:r>
    </w:p>
    <w:p>
      <w:r>
        <w:t>A/3499/2023 - 13/14 - par semaine. Autrement dit, ces rappels en soi ne constituent pas un accompagnement régulier. Enfin, la recourante n'est pas exposée à un risque important de s'isoler durablement du monde extérieur (cf. art. 38 al. 1 let. c RAI), dans la mesure où elle est entourée des membres de sa famille, a des amies et fréquente la D______. En conséquence, la recourante n'a pas besoin d'un accompagnement régulier pour faire face aux nécessités de la vie au sens de l'art. 38 RAI.</w:t>
      </w:r>
    </w:p>
    <w:p>
      <w:r>
        <w:rPr>
          <w:b/>
        </w:rPr>
        <w:t>E. 14.2</w:t>
      </w:r>
    </w:p>
    <w:p>
      <w:r>
        <w:t>À toutes fins utiles, même dans l'hypothèse où l'on admettait un besoin d'aide indirecte lorsque les parents invitent la recourante, qui souffre d'une affection mentale légère, à se coucher le soir, cela ne suffit pas pour lui reconnaître une impotence faible, faute d'avoir besoin de l'aide d'autrui pour accomplir au moins deux actes ordinaires de la vie (cf. art. 37 al. 3 let. a RAI). Il sera rappelé qu'elle peut se déplacer seule à l'extérieur ainsi qu'entretenir des contacts sociaux avec ses amies et à la D______, sans qu'on puisse voir le besoin d'une aide régulière pour les trajets qu'elle ne fait pas seule en cas de rendez-vous inhabituels, puisque par essence elle n'en a pas besoin chaque jour.</w:t>
      </w:r>
    </w:p>
    <w:p>
      <w:r>
        <w:rPr>
          <w:b/>
        </w:rPr>
        <w:t>E. 14.3</w:t>
      </w:r>
    </w:p>
    <w:p>
      <w:r>
        <w:t>Ceci étant dit, l'intimé a mis un terme à l'allocation pour impotent pour mineurs de degré moyen à la fin du mois au cours duquel la recourante a atteint l'âge de 18 ans, en avril 2023. Or, la suppression de cette allocation ne pouvait intervenir qu'à partir du deuxième mois suivant la notification de la décision du 25 septembre 2023 lui refusant une allocation pour impotent pour adultes (cf. art. 88bis al. 2 let. a RAI ; consid. 11 ci-dessus), soit dès le 1er novembre 2023.</w:t>
      </w:r>
    </w:p>
    <w:p>
      <w:r>
        <w:rPr>
          <w:b/>
        </w:rPr>
        <w:t>E. 15</w:t>
      </w:r>
    </w:p>
    <w:p>
      <w:r>
        <w:t>Au vu de ce qui précède, le recours est partiellement admis, et la décision du 25 septembre 2023 réformée en ce sens que le droit de la recourante à l'allocation pour impotent pour mineurs de degré moyen est supprimé avec effet au 1er novembre 2023.</w:t>
      </w:r>
    </w:p>
    <w:p>
      <w:r>
        <w:rPr>
          <w:b/>
        </w:rPr>
        <w:t>E. 16</w:t>
      </w:r>
    </w:p>
    <w:p>
      <w:r>
        <w:t>La recourante, représentée par ses parents, eux-mêmes curateurs, n'a pas droit à des dépens, le temps consacré à la défense de ses droits ne présentant pas un caractère extraordinaire dépassant la mesure de ce qu'un particulier peut ordinairement et raisonnablement prendre sur lui, qui justifierait de lui allouer exceptionnellement des dépens malgré l'absence de représentation par un mandataire professionnel (cf. arrêt du Tribunal fédéral 8C_796/2007 du 22 octobre 2008 consid. 6.1 et 6.2).</w:t>
      </w:r>
    </w:p>
    <w:p>
      <w:r>
        <w:rPr>
          <w:b/>
        </w:rPr>
        <w:t>E. 17</w:t>
      </w:r>
    </w:p>
    <w:p>
      <w:r>
        <w:t>Au vu du sort du recours, il y a lieu de condamner l’intimé au paiement d’un émolument de CHF 200.- (art. 69 al. 1bis LAI).</w:t>
      </w:r>
    </w:p>
    <w:p>
      <w:r>
        <w:t>A/3499/2023 - 14/14 -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