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ATAS/160/2022 vom 23. Februar 2022</w:t>
      </w:r>
    </w:p>
    <w:p>
      <w:r>
        <w:t>GE Cour de justice, 2022-02-23, FR</w:t>
      </w:r>
    </w:p>
    <w:p>
      <w:r>
        <w:rPr>
          <w:b/>
        </w:rPr>
        <w:t xml:space="preserve">Quelle: </w:t>
      </w:r>
      <w:r>
        <w:t>https://mcp.opencaselaw.ch/entscheid/ge_gerichte_ATAS_160_2022</w:t>
      </w:r>
    </w:p>
    <w:p>
      <w:r>
        <w:t>FR: GE_GERICHTE ATAS/160/2022 du 23 février 2022</w:t>
      </w:r>
    </w:p>
    <w:p>
      <w:r>
        <w:t>IT: GE_GERICHTE ATAS/160/2022 del 23 febbraio 2022</w:t>
      </w:r>
    </w:p>
    <w:p>
      <w:pPr>
        <w:pStyle w:val="Heading2"/>
      </w:pPr>
      <w:r>
        <w:t>Erwägungen</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w:t>
      </w:r>
    </w:p>
    <w:p>
      <w:r>
        <w:t>A/1993/2021 - 9/17 -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définis par le Tribunal fédéral.</w:t>
      </w:r>
    </w:p>
    <w:p>
      <w:r>
        <w:rPr>
          <w:b/>
        </w:rPr>
        <w:t>E. 4.2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d'appréciation divergente entre les organes d'observation professionnelle et les données médicales, l'avis dûment motivé d'un médecin prime pour déterminer</w:t>
      </w:r>
    </w:p>
    <w:p>
      <w:r>
        <w:t>A/1993/2021 - 10/17 - la capacité de travail raisonnablement exigible de l'assuré (arrêt du Tribunal fédéral des assurances I 531/04 du 11 juillet 2005, consid. 4.2).</w:t>
      </w:r>
    </w:p>
    <w:p>
      <w:r>
        <w:rPr>
          <w:b/>
        </w:rPr>
        <w:t>E. 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L’art. 29bis du règlement du 17 janvier 1961 sur l’assurance-invalidité (RAI)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L'art. 88bis al. 1 let. a RAI prévoit que lorsqu'une demande de révision est présentée par l'assuré, l'augmentation de la rente prend effet au plus tôt dès le mois où cette demande est présentée. Le Tribunal fédéral a considéré qu'aucune prestation de rente ne pouvait de toute façon être octroyée avant le dépôt de la nouvelle demande, même si l'art. 29bis RAI prévoit que sera déduite de la période d'attente celle qui a précédé le premier octroi. Compte tenu des conclusions des parties, il a en revanche laissé indécise la question de savoir si l'augmentation de la rente était possible dès le mois où la demande avait été présentée en application de l'art. 88bis al. 1 let. a RAI ou si l'augmentation ne pouvait intervenir que six mois à compter du dépôt de la nouvelle demande en application de l'art. 29 al. 1 LAI (arrêt du Tribunal fédéral 9C_348/2014 du 16 octobre 2014 consid. 3.2.2 ; arrêt du Tribunal fédéral 8C_888/2011 du 7 mai 2012 consid. 5.2, publié in SVR 2012 IV n° 48 p. 176 ; voir aussi ATF 140 V 2 consid. 5.1).</w:t>
      </w:r>
    </w:p>
    <w:p>
      <w:r>
        <w:rPr>
          <w:b/>
        </w:rPr>
        <w:t>E. 6</w:t>
      </w:r>
    </w:p>
    <w:p>
      <w:r>
        <w:t>Il convient d’examiner la force probante de l’expertise du [centre d'expertises] H______.</w:t>
      </w:r>
    </w:p>
    <w:p>
      <w:r>
        <w:rPr>
          <w:b/>
        </w:rPr>
        <w:t>E. 6.1</w:t>
      </w:r>
    </w:p>
    <w:p>
      <w:r>
        <w:t>L’intimé considère qu’elle doit se voir reconnaître une pleine valeur probante, ce que la recourante conteste.</w:t>
      </w:r>
    </w:p>
    <w:p>
      <w:r>
        <w:rPr>
          <w:b/>
        </w:rPr>
        <w:t>E. 6.2</w:t>
      </w:r>
    </w:p>
    <w:p>
      <w:r>
        <w:t>Le rapport établi le 8 février 2021 par les médecins du H______ répond de manière générale aux réquisits permettant de lui reconnaître une pleine valeur probante.</w:t>
      </w:r>
    </w:p>
    <w:p>
      <w:r>
        <w:t>A/1993/2021 - 11/17 -</w:t>
      </w:r>
    </w:p>
    <w:p>
      <w:r>
        <w:rPr>
          <w:b/>
        </w:rPr>
        <w:t>E. 6.3</w:t>
      </w:r>
    </w:p>
    <w:p>
      <w:r>
        <w:t>La recourante a fait valoir que son état de santé s’était aggravé sur le plan des atteintes physiques avec la prise en charge chirurgicale dès 2019 et que selon le docteur L______, spécialiste en chirurgie orthopédique, elle devait encore subir d’autres interventions, notamment à l’épaule droite.</w:t>
      </w:r>
    </w:p>
    <w:p>
      <w:r>
        <w:rPr>
          <w:b/>
        </w:rPr>
        <w:t>E. 6.3.1</w:t>
      </w:r>
    </w:p>
    <w:p>
      <w:r>
        <w:t>Dans un rapport du 31 mars 2021, le Dr L______ a indiqué ne pas partager les conclusions de l’expert rhumatologue. Selon lui, les phénomènes douloureux n’avaient pas été améliorés par un traitement chirurgical et nécessitaient en plus du geste sur le coude gauche, un geste sur l’épaule droite. L’assurée avait des difficultés à maintenir la même position du membre supérieur, ce qui impactait un travail à l’ordinateur avec la nécessité d’une augmentation du temps de travail et de périodes de repos. Elle ne pouvait pas porter des charges supérieures à plus d’un kilo, ni travailler les bras au-dessus des plans des épaules. Selon l’expert rhumatologue du H______, l’assurée avait interrompu son activité de secrétaire après le diagnostic d’une déchirure de la coiffe des rotateurs à droite, qui avait fait l’objet d’une intervention chirurgicale. Elle avait ensuite développé une lombalgie sur une lombo-discarthrose dégénérative ainsi que des douleurs de hanche en raison d’un syndrome fémoro-acétabulaire bilatéral. Récemment, elle avait aussi développé une épicondylite à gauche, sans raison particulière. Sur le plan rhumatologique, il fallait retenir un tableau de lombalgie chronique, de scapulalgie droite, de cervico-brachialgie gauche, de coxalgie sur syndrome fémoro-acétabulaire et de fibromyalgie. L’assurée était tout à fait capable de reprendre une activité professionnelle adaptée et les conclusions du SMR sur une reprise possible d’une activité à 70% en mai 2014 étaient confirmées par l’examen actuel, avec un arrêt de travail transitoire suite à la nouvelle intervention du 11 juin 2019. Du point de vue rhumatologique, l’état de santé de l’assurée s’était modifié avec l’apparition de troubles dégénératifs (hanche, genoux, cervical et lombaire) et de multiples opérations de l’épaule droite. Il ressort du rapport de l’expert rhumatologue que l’assurée lui avait indiqué être actuellement en traitement pour une épicondylite de son coude gauche, pour laquelle elle faisait de la physiothérapie et avait bénéficié d’infiltrations d’une solution cortisonée et du PRP. Concernant son coude, la situation n’était pas stabilisée, car les différentes infiltrations n’avaient pas amélioré la symptomatologie douloureuse ni la fonction. Les douleurs au coude étaient récentes, puisqu’elles avaient commencé deux mois auparavant. Elles étaient décrites comme lancinantes, diminuant la mobilité des épaules, la capacité à porter des charges et l’endurance à la marche. Elles étaient permanentes et pouvaient augmenter de manière importante jusqu’à 10 sur l’échelle EVA. L’expert a retenu que les atteintes constatées, y compris l’épicondylite gauche, avaient un impact sur la capacité de travail de l’assurée pour les activités de secrétaire, dans la même mesure que celle retenue dans l’expertise de 2016, à savoir une capacité de travail de 70% depuis le 19 mai 2014. Il a retenu comme</w:t>
      </w:r>
    </w:p>
    <w:p>
      <w:r>
        <w:t>A/1993/2021 - 12/17 - limitations fonctionnelles, la nécessité d’alterner les positions assise et debout, avec une place de travail ergonomique, en limitant le port de charge à 5 kg. L’assurée devait éviter une activité demandant une position agenouillée ou accroupie prolongée et toute activité demandant une sécurité augmentée sur des échafaudages, des échelles ou des escabeaux. Elle ne devait pas marcher plus d’une demi-heure ou sur un terrain inégal, ni utiliser régulièrement des escaliers. Elle devait éviter toute posture force en porte-à-faux, qui surchargeait le rachis dans sa totalité ainsi que l’élévation ou l’abduction de l’épaule droite à plus de 70°. La performance était réduite de 30% en raison des différentes pathologies rhumatologiques nécessitant des pauses pendant la journée.</w:t>
      </w:r>
    </w:p>
    <w:p>
      <w:r>
        <w:rPr>
          <w:b/>
        </w:rPr>
        <w:t>E. 6.3.2</w:t>
      </w:r>
    </w:p>
    <w:p>
      <w:r>
        <w:t>Il ressort du rapport de l’expert rhumatologue qu’il a pris en compte l’évolution de l’état de la recourante, y compris l’apparition récente de l’épicondylite, et qu’il a considéré que cela ne modifiait pas sa capacité de travail de 70% dans une activité adaptée aux limitations, telle qu’elle avait été retenue en 2016 par le SMR. L’expert a également pris en compte la nouvelle intervention du</w:t>
      </w:r>
    </w:p>
    <w:p>
      <w:r>
        <w:rPr>
          <w:b/>
        </w:rPr>
        <w:t>E. 6.4</w:t>
      </w:r>
    </w:p>
    <w:p>
      <w:r>
        <w:t>La recourante a fait valoir dans son opposition du 22 mars 2021 qu’elle avait transmis aux experts du [centre d'expertises] H______ des nouveaux rapports médicaux attestant d’une opération chirurgicale orthopédique qui avait eu lieu au mois de décembre 2020 et que l’expert rhumatologue ne s’était pas prononcé sur les conséquences de celle-ci sur sa capacité de travail. Elle a produit un compte-rendu opératoire du 21 décembre 2020 pour le traitement d’une épicondylite rebelle de la branche motrice du nerf radial à l’arcade de Fröhse, qui mentionnait que l’assurée souffrait de douleurs permanentes malgré les tentatives thérapeutiques (PRP et infiltrations), que les soins post-opératoires étaient de l’auto-rééducation et qu’à la sortie de la clinique, l’assurée pouvait rentrer à domicile, devait prendre un traitement antalgique et faire de la physiothérapie du coude. L’expert rhumatologue a indiqué dans son rapport avoir pris connaissance du résumé détaillé du dossier et étudié le dossier médical de l’assurée. Dans l’annexe 6 du rapport d’expertise figure une convocation pour une consultation pré- anesthésie du 10 décembre 2020 pour le 14 décembre 2020. À teneur du dossier, l’expert n’a ainsi pas eu accès au compte-rendu opératoire du 21 décembre 2020 avant d’établir son rapport du 8 février 2021.</w:t>
      </w:r>
    </w:p>
    <w:p>
      <w:r>
        <w:t>A/1993/2021 - 13/17 - Cela étant, il a entendu l’expertisée le 6 novembre 2020, soit avant l’intervention en cause, et celle-ci ne lui en a pas parlé, à teneur de l’anamnèse. Dans ces circonstances, l’on ne peut reprocher à l’expert de ne pas s’être pas prononcé sur les conséquences de cette intervention sur la capacité de travail de la recourante. Par ailleurs, il ne ressort pas des pièces du dossier que l’opération du 21 décembre 2020 et ses suites ont eu un impact prolongé sur la capacité de travail de la recourante, de sorte que ce fait nouveau n’est pas de nature à remettre en question les conclusions de l’expert rhumatologue.</w:t>
      </w:r>
    </w:p>
    <w:p>
      <w:r>
        <w:rPr>
          <w:b/>
        </w:rPr>
        <w:t>E. 6.5</w:t>
      </w:r>
    </w:p>
    <w:p>
      <w:r>
        <w:t>La recourante a fait valoir que l’expert psychiatre ne semblait pas avoir analysé la période de 2014 à 2017 alors que la chambre des assurances sociales avait estimé qu’il y avait un défaut d’instruction pour cette période.</w:t>
      </w:r>
    </w:p>
    <w:p>
      <w:r>
        <w:rPr>
          <w:b/>
        </w:rPr>
        <w:t>E. 6.5.1</w:t>
      </w:r>
    </w:p>
    <w:p>
      <w:r>
        <w:t>Contrairement à ce qu’allègue la recourante, il ressort de son rapport que l’expert psychiatre a pris en compte la période de 2014 à 2017 dans son expertise. Il a précisé d’emblée que le contexte du mandat portait sur l’évolution de la capacité de travail de l’assurée depuis le 11 novembre 2008. Par ailleurs, son anamnèse est complète et il en ressort notamment que la recourante lui avait indiqué que son moral n’était déjà pas bon en 2006-2007, avec l’annonce de son cancer et du choc psychologique vécu. Elle avait vécu une période compliquée, en particulier, en 2008, car sa mère avait été agressée et ne s’en était jamais remise et l’expertisée était en même temps en chimiothérapie. Depuis cinq ou six ans (2014 ou 2015), elle prenait de l’alcool à raison d’une bouteille de vin par jour ce qui la détendait, mais elle n’arrivait plus à s’en passer. Selon l’assurée, le début de ses troubles psychiques avait commencé 5 ans auparavant avec le décès de son père. Elle avait eu de la peine à accepter ce deuil, qui avait duré 2 à 3 ans avec des pleurs quotidiens la première année, puis il y avait eu une amélioration progressive. Elle n’avait pas consulté tout de suite, mais seulement en 2017, en raison d’une situation financière difficile. Elle était sans revenu, avait dû vendre sa voiture et des affaires à elle et s’était retrouvée dans l’incapacité de garder l’appartement de son père. Ensuite, elle avait perdu sa rente d’invalidité. Elle avait alors consulté la Dresse M______ en 2017, qui l’avait adressée au CAPPI pendant six mois. La Dresse M______ ayant pris sa retraite, l’assurée avait consulté ensuite le Dr F______, qui lui avait prescrit un traitement antidépresseur. Elle disait qu’à ce moment-là, elle avait eu des idées suicidaires. Elle avait pris le traitement antidépresseur pendant plusieurs années puis l’avait arrêté ainsi que son suivi psychiatrique. Elle expliquait qu’elle s’était sentie mieux et que ses idées suicidaires étaient canalisées et moins présentes que l’année précédente. Elle avait de nouveau eu une baisse de moral et avait senti le besoin de reprendre un suivi psychiatrique avec la Dresse G______. Actuellement, elle disait avoir hâte que tout soit terminé, de voir le bout du tunnel et de reprendre le plaisir de voir des amis et de faire des sorties.</w:t>
      </w:r>
    </w:p>
    <w:p>
      <w:r>
        <w:t>A/1993/2021 - 14/17 -</w:t>
      </w:r>
    </w:p>
    <w:p>
      <w:r>
        <w:rPr>
          <w:b/>
        </w:rPr>
        <w:t>E. 6.5.2</w:t>
      </w:r>
    </w:p>
    <w:p>
      <w:r>
        <w:t>Le rapport d’expertise apparaît ainsi complet et l’on ne peut lui reprocher de ne pas avoir porté sur la période précédant 2017. Cela étant, il apparaît que l’état de santé psychique de la recourante s’est péjoré cette année-là, puisqu’elle a connu un épisode dépressif sévère sans symptôme psychotique, de novembre 2017 à mai 2018.</w:t>
      </w:r>
    </w:p>
    <w:p>
      <w:r>
        <w:rPr>
          <w:b/>
        </w:rPr>
        <w:t>E. 6.6</w:t>
      </w:r>
    </w:p>
    <w:p>
      <w:r>
        <w:t>La recourante a encore fait valoir que l’expert psychiatre n’avait pas motivé la divergence de diagnostic avec son médecin traitant. Il ressort de son rapport d’expertise que l’expert a motivé en détail les diagnostics retenus et expliqué en quoi il s’éloignait des diagnostics posés par les médecins de la recourante. Il a ainsi indiqué que dans son rapport du 6 février 2017, la Dresse M______ retenait le diagnostic de trouble dépressif récurrent, épisode actuel moyen sans symptômes somatiques (F33. 10), sans donner les critères constitutifs de l’épisode dépressif ni démontrer la présence d’un autre épisode dépressif caractérisé, selon les critères de la CIM-10, qui aurait été séparé de ce dernier épisode par une période significative d’euthymie et que ce diagnostic ne pouvait donc pas être partagé, de même l’incapacité totale de travail retenue par ce médecin En revanche, l’expert a indiqué être d’accord avec le diagnostic d’épisode dépressif sévère sans symptômes psychotiques posé au CAPPI et par le Dr F______ du mois de novembre 2017 au mois de mai 2018, date de la fin de la prise en charge au CAPPI, avec le constat d’une amélioration de l’état de la recourante sur le plan thymique, d’une sortie partielle de son isolement social et d’une baisse des idées suicidaires. S’agissant de la Dresse G______, qui dans son rapport du 12 mai 2020 posait le diagnostic de troubles dépressifs récurrents, épisode actuel moyen, et d’un trouble de la personnalité mixte à prédominance borderline dépressive, obsessionnelle compulsive avec quelques traits de paranoïa et de trouble du comportement lié à l’utilisation de substances psychoactives (alcool, consommation continue ; F10. 25), l’expert a indiqué que la description faite par ce médecin ne correspondait pas aux critères de définition d’un épisode dépressif et que le parcours de l’assurée, les constats de l’examen clinique et les descriptions faites par sa psychothérapeute n’étaient pas en cohérence avec un trouble de la personnalité, qui évoluerait depuis l’adolescence au moins et qui aurait entraîné, s’il avait été décompensé, des répercussions inévitables dans sa relation aux autres et son fonctionnement habituel. L’expert n’était pas non plus d’accord avec l’appréciation de la capacité de travail nulle face à un diagnostic d’épisode dépressif de moyenne intensité, qui de plus, n’était pas candidat à un traitement antidépresseur, selon la démarche thérapeutique de la Dresse G______. Lors de son examen, l’expert n’avait pas retrouvé de tristesse matinale ou d’exacerbation des troubles le matin, mais des intérêts. Le sentiment de honte et de culpabilité</w:t>
      </w:r>
    </w:p>
    <w:p>
      <w:r>
        <w:t>A/1993/2021 - 15/17 - était uniquement en lien avec la consommation d’alcool et ne pouvait donc pas être mis en avant comme élément d’un épisode dépressif. Le sentiment de désespoir était en lien direct avec les projections de l’assurée sur le plan social et les revenus financiers. La description des activités de la vie quotidienne, de loisirs et de distractions, les constats cliniques observés ainsi que le status rapporté par la Dresse G______ étaient en cohérence avec un diagnostic de dysthymie. Ainsi, l’on ne peut reprocher à l’expert de ne pas avoir pris en compte les diagnostics retenus par les médecins traitants de la recourante.</w:t>
      </w:r>
    </w:p>
    <w:p>
      <w:r>
        <w:rPr>
          <w:b/>
        </w:rPr>
        <w:t>E. 6.7</w:t>
      </w:r>
    </w:p>
    <w:p>
      <w:r>
        <w:t>Dans son rapport du 8 avril 2021, le docteur N______, médecine générale, a indiqué qu’il n’était pas d’accord avec les conclusions de l’expertise. Selon lui, la situation psychique de sa patiente rendait impossible toute activité professionnelle actuellement. De plus, celle-ci devait subir une intervention chirurgicale de l’épaule droite et la récupération du membre supérieur gauche était en cours. Dans un emploi de secrétariat, elle aurait du mal à maintenir une position longue permettant une saisie de texte à l’ordinateur. Par ailleurs, le transport de toute charge à l’aide des membres supérieurs serait impossible. Il suivait l’assurée depuis 2008. Ce rapport n’est pas à même de remettre en cause les conclusions de l’expert psychiatre du [centre d'expertises] H______ sur la question de la capacité de travail en raison d’une atteinte psychique, dès lors qu’il n’émane pas d’un spécialiste en psychiatrie et qu’il n’est pas motivé sur ce point.</w:t>
      </w:r>
    </w:p>
    <w:p>
      <w:r>
        <w:rPr>
          <w:b/>
        </w:rPr>
        <w:t>E. 6.8</w:t>
      </w:r>
    </w:p>
    <w:p>
      <w:r>
        <w:t>La recourante a fait valoir que son incapacité de travail était confirmée par l’échec de la mesure de réadaptation qui s’était interrompue en raison de ses atteintes physiques, qui avaient nécessité diverses interventions chirurgicales. Le 18 juin 2019, l’OAI a informé l’assurée de l’interruption de la mesure d’octroi d’un entraînement au travail sous l’angle de l’art. 17 LAI. Elle devait suivre une mesure d’entraînement au travail à 20% auprès de [l'entreprise] Artraction, mais cette mesure avait été interrompue pour raisons médicales dès le 11 juin 2019. L’on ne se trouve pas là dans un cas d'appréciation divergente entre les organes d'observation professionnelle et les données médicales. L’interruption de la mesure précitée, fondée sur des raisons médicales, ne remet ainsi pas en question les conclusions de l’expertise du H______.</w:t>
      </w:r>
    </w:p>
    <w:p>
      <w:r>
        <w:rPr>
          <w:b/>
        </w:rPr>
        <w:t>E. 6.9</w:t>
      </w:r>
    </w:p>
    <w:p>
      <w:r>
        <w:t>L’expert a examiné les indicateurs du Tribunal fédéral avant de prendre ses conclusions sur la capacité de travail de la recourante. Il a notamment relevé que les troubles psychiatriques de la recourante étaient de gravité légère. Elle ne présentait pas de limitation fonctionnelle significative sur le plan psychiatrique et bénéficiait d’un soutien social et familial conséquent ainsi que d’un soutien psychothérapeutique régulier. Elle disposait également de ressources cognitives</w:t>
      </w:r>
    </w:p>
    <w:p>
      <w:r>
        <w:t>A/1993/2021 - 16/17 - non négligeables et de capacités d’insight. Elle se montrait partie prenante et motivée pour une prise en charge de son problème d’alcool. Son sens des réalités et sa capacité de jugement n’étaient pas altérés. Sa capacité relationnelle et l’aptitude à nouer des contacts n’étaient pas non plus altérées. Sa gestion de l’affect et sa faculté à contrôler ses impulsions étaient moyennement altérées en rapport avec les consommations d’alcool. Son estime de soi et sa capacité de régression étaient légèrement altérées. Son intentionnalité et son dynamisme étaient légèrement altérés. Son adhésion au suivi psychothérapeutique était de bonne qualité selon la Dresse G______. Elle gardait de l’intérêt et du plaisir dans les relations sociales, à la lecture, à l’écoute de la musique et au suivi des programmes de télévision. L’argumentation de l’expert est complète et permet de conclure que l’analyse des indicateurs du Tribunal fédéral ne conduit pas à reconnaître à la recourante une atteinte psychiatrique invalidante.</w:t>
      </w:r>
    </w:p>
    <w:p>
      <w:r>
        <w:rPr>
          <w:b/>
        </w:rPr>
        <w:t>E. 6.10</w:t>
      </w:r>
    </w:p>
    <w:p>
      <w:r>
        <w:t>En conclusion, l’expertise du H______ doit se voir reconnaître une pleine valeur probante. 7. La décision querellée se fonde sur une capacité de travail résiduelle de 70% depuis le 19 mai 2014, conformément aux conclusions de l’expertise. Elle retient correctement un degré d’invalidité de 30%, se confondant avec l’incapacité de travail, ce qui est un taux insuffisant pour ouvrir le droit à une rente d’invalidité. Il en résulte que l’intimé a supprimé à juste titre le droit à la rente de la recourante dès le 1er octobre 2016. La période d’incapacité courant du 1er novembre 2017 au 30 septembre 2018, qui concerne une nouvelle atteinte (psychique), n’a pas été suffisamment durable pour ouvrir un nouveau droit à une rente d’invalidité pour la recourante, en application des art. 28 al. 1 et 29 al. 1 LAI. Quant à la période d’incapacité courant du 11 juin au 10 octobre 2019, elle est due à l’atteinte qui a ouvert un droit à une rente d’invalidité de la recourante, mais elle ne lui ouvre pas non plus un nouveau droit à une rente, en application de l’art. 29bis RAI - bien qu'elle soit intervenue dans les trois ans dès la suppression de la rente - faute pour la recourante d’avoir déposé une nouvelle demande, selon la jurisprudence. 8. Infondé, le recours sera rejeté et un émolument de CHF 200.- sera mis à la charge de la recourante (art. 69 al. 1bis LAI).</w:t>
      </w:r>
    </w:p>
    <w:p>
      <w:r>
        <w:t>* * * * *</w:t>
      </w:r>
    </w:p>
    <w:p>
      <w:r>
        <w:t>A/1993/2021 - 17/17 -</w:t>
      </w:r>
    </w:p>
    <w:p>
      <w:r>
        <w:t>PAR CES MOTIFS, LA CHAMBRE DES ASSURANCES SOCIALES : Statuant À la forme :</w:t>
      </w:r>
    </w:p>
    <w:p>
      <w:r>
        <w:rPr>
          <w:b/>
        </w:rPr>
        <w:t>E. 11</w:t>
      </w:r>
    </w:p>
    <w:p>
      <w:r>
        <w:t>juin 2019 avec un arrêt de travail transitoire. Ses conclusions sont motivées et convaincantes et elles ne sont pas sérieusement remises en cause par le rapport établi le 31 mars 2021 par le Dr L______, dès lors que ce dernier est le médecin traitant de la recourante et qu’il ne se prononce pas sur la capacité de travail de sa patiente.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