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ATAS/160/2021 vom 18. Februar 2021</w:t>
      </w:r>
    </w:p>
    <w:p>
      <w:r>
        <w:t>GE Cour de justice, 2021-02-18, FR</w:t>
      </w:r>
    </w:p>
    <w:p>
      <w:r>
        <w:rPr>
          <w:b/>
        </w:rPr>
        <w:t xml:space="preserve">Quelle: </w:t>
      </w:r>
      <w:r>
        <w:t>https://mcp.opencaselaw.ch/entscheid/ge_gerichte_ATAS_160_2021</w:t>
      </w:r>
    </w:p>
    <w:p>
      <w:r>
        <w:t>FR: GE_GERICHTE ATAS/160/2021 du 18 février 2021</w:t>
      </w:r>
    </w:p>
    <w:p>
      <w:r>
        <w:t>IT: GE_GERICHTE ATAS/160/2021 del 18 febbraio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A/787/2019 - 12/20 -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Toutefois, dans la mesure où le recours était pendant devant la Chambre de céans le 1er janvier 2021, il reste soumis à l'ancien droit (cf. art. 83 LPGA).</w:t>
      </w:r>
    </w:p>
    <w:p>
      <w:r>
        <w:rPr>
          <w:b/>
        </w:rPr>
        <w:t>E. 4</w:t>
      </w:r>
    </w:p>
    <w:p>
      <w:r>
        <w:t>Interjeté dans les forme et délai prévus par la loi, le recours est recevable (art. 56 LPGA ; art. 62 al. 1 de la de loi sur la procédure administrative du 12 septembre 1985 [LPA - E 5 10]).</w:t>
      </w:r>
    </w:p>
    <w:p>
      <w:r>
        <w:rPr>
          <w:b/>
        </w:rPr>
        <w:t>E. 5</w:t>
      </w:r>
    </w:p>
    <w:p>
      <w:r>
        <w:t>Le litige porte sur le droit de la recourante à une rente d’invalidité.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A/787/2019 - 13/20 -</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9</w:t>
      </w:r>
    </w:p>
    <w:p>
      <w:r>
        <w:t>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w:t>
      </w:r>
    </w:p>
    <w:p>
      <w:r>
        <w:t>A/787/2019 - 14/20 -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rPr>
          <w:b/>
        </w:rPr>
        <w:t>E. 10</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A/787/2019 - 15/20 -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w:t>
      </w:r>
    </w:p>
    <w:p>
      <w:r>
        <w:t>A/787/2019 - 16/20 -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w:t>
      </w:r>
    </w:p>
    <w:p>
      <w:r>
        <w:t>A/787/2019 - 17/20 -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13</w:t>
      </w:r>
    </w:p>
    <w:p>
      <w:r>
        <w:t>En l’espèce, l’intimé, s’il admet la totale incapacité de l’assurée à exercer son activité habituelle depuis mai 2011, estime en revanche qu’une activité adaptée à ses limitations fonctionnelles est raisonnablement exigible à 50% depuis janvier 2012. Il se fonde pour cela sur le volet somatique de l’expertise de la clinique Corela, sur l’expertise psychiatrique du Dr I______ et sur l’avis du SMR. La recourante, quant à elle, conteste pouvoir exercer la moindre activité lucrative et reproche à l’intimé une instruction lacunaire. Elle sollicite une expertise judiciaire pluridisciplinaire pour évaluer son état de santé dans sa globalité. Dans un arrêt 2C_32/2017, le Tribunal fédéral a retenu que les expertises pratiquées auprès du "département expertise" de la clinique Corela avaient un poids déterminant pour de nombreux justiciables, de sorte que l'on devait attendre de ces expertises qu'elles soient rendues dans les règles de l'art. Il existait ainsi un intérêt public manifeste à ce que des acteurs intervenant dans des procédures administratives en tant qu'experts, et qui, au demeurant, facturaient d'importants montants à la charge de la collectivité, rendent des expertises dans lesquelles l'administré et l'autorité pouvaient avoir pleine confiance, ceux-ci n'étant le plus souvent pas des spécialistes des domaines en cause. Or, de très importants manquements avaient été constatés dans la gestion de l'institution de santé, en particulier des graves violations des devoirs professionnels incombant à une personne responsable d'un tel établissement. En particulier, cette personne - responsable médical du "département expertise" - avait modifié (notamment sur des points non négligeables) et signé des dizaines d'expertises sans avoir vu les expertisés et sans l'accord de l'expert, ce qui constituait un comportement inadmissible relevant d'un manquement grave au devoir professionnel. C'est pourquoi le Tribunal fédéral a jugé qu'une mesure de retrait de trois mois de l'autorisation d'exploiter le "département expertise" n'était pas contraire au droit (consid. 6 et 7 de l'arrêt cité). Dans un arrêt ultérieur (9F_5/2018 du 16 août 2018), le Tribunal fédéral a répété qu’en droit des assurances sociales, une évaluation médicale effectuée dans les règles de l'art revêt une importance décisive pour l'établissement des faits pertinents (ATF 122 V 157 consid. 1b p. 159). Elle implique en particulier la neutralité de l'expert, dont la garantie vise à assurer notamment que ses conclusions ne soient pas influencées par des circonstances extérieures à la cause et à la procédure (cf. ATF 137 V 210 consid. 2.1.3 p. 231), ainsi que l'absence de toute intervention à l'insu de l'auteur de l'expertise, les personnes ayant participé à un stade ou à un</w:t>
      </w:r>
    </w:p>
    <w:p>
      <w:r>
        <w:t>A/787/2019 - 18/20 - autre aux examens médicaux ou à l'élaboration du rapport d'expertise devant être mentionnées comme telles dans celui-ci. Dans cet arrêt, le Tribunal fédéral a considéré que les manquements constatés au sein du "département expertise" dans la procédure relative au retrait de l'autorisation de la clinique Corela soulevaient de sérieux doutes quant à la manière dont des dizaines d'expertises avaient été effectuées au sein de cet établissement (arrêt 2C_32/2017 consid. 7.1) et portaient atteinte à la confiance que les personnes assurées et les organes de l'assurance- invalidité étaient en droit d'accorder à l'institution chargée de l'expertise (voir aussi arrêt 8C_657/2017 du 14 mai 2018 consid. 5.2.2). Dès lors, de même que l'organe d'exécution de l'assurance-invalidité ou le juge ne peut se fonder sur un rapport médical qui, en soi, remplit les exigences en matière de valeur probante (sur ce point, cf. ATF 125 V 351 consid. 3a p. 352) lorsqu'il existe des circonstances qui soulèvent des doutes quant à l'impartialité et l'indépendance de son auteur, fondés non pas sur une impression subjective mais une approche objective (ATF 137 V 210 consid. 6.1.2 p. 267 ; 132 V 93 consid. 7.1 p. 109 et la référence ; arrêt 9C_104/2012 du 12 septembre 2012 consid. 3.1), il n’était pas admissible de reprendre les conclusions d'une expertise établie dans des circonstances ébranlant de manière générale la confiance placée dans l'institution mandatée pour l'expertise en cause (arrêt 9F_5/2018 consid. 2.3.2). En l'occurrence, l'expertise rendue le 24 juin 2016 au sein de la clinique Corela, sur laquelle s’est fondé l’intimé et son SMR, à tout le moins pour l’évaluation des atteintes somatiques, a été réalisée à une époque où le responsable médical du "département expertise" modifiait illicitement le contenu de rapports. En conséquence, cette expertise ne peut servir de fondement pour statuer sur le droit de la recourante aux prestations de l'assurance-invalidité. Ainsi que l’a relevé le Tribunal fédéral, peu importe de savoir si ledit responsable est concrètement intervenu dans la rédaction du rapport d’expertise, voire en a modifié le contenu à l'insu de son auteur, parce qu'il n'est en tout état de cause pas possible d'accorder pleine confiance au rapport du 3 mars 2014, établi sous l'enseigne de la clinique (cf. arrêt 9F_5/2018 consid. 2.3.2). Les exigences liées à la qualité de l'exécution d'un mandat d'expertise médicale en droit des assurances sociales ne pouvaient être considérées comme suffisamment garanties au sein du "département expertise" de celle-ci (sur l'importance de la garantie de qualité de l'expertise administrative, SUSANNE LEUZINGER, Die Auswahl der medizinischen Sachverständigen im Sozialversicherungsverfahren [Art. 44 ATSG], in Soziale Sicherheit - Soziale Unsicherheit, Mélanges à l'occasion du 65ème anniversaire de Erwin Murer, 2010, p. 438). Il ressort de ce qui précède qu’aucune valeur probante ne peut être reconnue à l’expertise sur laquelle il s’est partiellement fondé pour statuer. Si le volet psychiatrique a fait l’objet d’une nouvelle expertise, tel n’est pas le cas des aspects somatiques, que le SMR a évalué en se fondant sur l’expertise de la clinique.</w:t>
      </w:r>
    </w:p>
    <w:p>
      <w:r>
        <w:t>A/787/2019 - 19/20 - Au vu des circonstances, il apparaît que l’ensemble des atteintes n’a pas fait l’objet d’investigations suffisantes, en particulier, les atteintes aux membres supérieurs, évoquées par les témoins lors de leur audition. Se pose également la question de l’existence d’un éventuel trouble somatoforme douloureux – évoqué par le Dr F______ – et de son éventuel caractère invalidant, ainsi que celle de l’existence d’un trouble de stress post traumatique, niée par l’expert mais documentée par le psychiatre traitant, et du degré de gravité des autres atteintes psychiques, également contesté, étant rappelé que, même si un trouble psychique, pris séparément, n'est pas invalidant en application de la nouvelle jurisprudence, il doit être pris en considération dans l'appréciation globale de la capacité de travail, qui tient compte des effets réciproques des différentes atteintes. Une telle appréciation n’a jamais eu lieu en l’occurrence, étant rappelé que celle effectuée par la clinique doit être totalement écartée du dossier. Eu égard aux considérations qui précèdent, il apparaît qu’en l’état, le dossier ne contient aucun document médical suffisamment étayé pour permettre de se déterminer sur l’ensemble des atteintes de l’assurée et leur impact sur sa capacité de travail. D'après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En l’occurrence, un simple mandat d'expertise judiciaire ou une mesure d'instruction ponctuelle ne suffira pas à élucider l'état de fait, trop complexe. On relèvera à cet égard que le Tribunal fédéral, dans son arrêt du 6 août 2018 mentionné supra, a renvoyé la cause pour instruction complémentaire à l’autorité administrative et non au tribunal cantonal. Dans la mesure où l’instruction doit être reprise quasiment intégralement, on ne saurait en effet priver l’assurée d’un degré de juridiction. Eu égard aux considérations qui précèdent, le recours est partiellement admis et la cause renvoyée à l’intimé pour instruction complémentaire et nouvelle décision.</w:t>
      </w:r>
    </w:p>
    <w:p>
      <w:r>
        <w:t>A/787/2019 - 20/20 -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