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ATAS/1605/2009 vom 8. Dezember 2009</w:t>
      </w:r>
    </w:p>
    <w:p>
      <w:r>
        <w:t>GE Cour de justice, 2009-12-08, FR</w:t>
      </w:r>
    </w:p>
    <w:p>
      <w:r>
        <w:rPr>
          <w:b/>
        </w:rPr>
        <w:t xml:space="preserve">Quelle: </w:t>
      </w:r>
      <w:r>
        <w:t>https://mcp.opencaselaw.ch/entscheid/ge_gerichte_ATAS_1605_2009</w:t>
      </w:r>
    </w:p>
    <w:p>
      <w:r>
        <w:t>FR: GE_GERICHTE ATAS/1605/2009 du 8 décembre 2009</w:t>
      </w:r>
    </w:p>
    <w:p>
      <w:r>
        <w:t>IT: GE_GERICHTE ATAS/1605/2009 del 8 dicembre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la forme et le délai prévus par la loi, le recours est recevable, en vertu des art. 56 et ss LPGA.</w:t>
      </w:r>
    </w:p>
    <w:p>
      <w:r>
        <w:rPr>
          <w:b/>
        </w:rPr>
        <w:t>E. 4</w:t>
      </w:r>
    </w:p>
    <w:p>
      <w:r>
        <w:t>Le litige porte sur le calcul de la rente de vieillesse allouée à la recourante, plus particulièrement sur le nombre d'années et de mois de cotisations pertinent.</w:t>
      </w:r>
    </w:p>
    <w:p>
      <w:r>
        <w:rPr>
          <w:b/>
        </w:rPr>
        <w:t>E. 5</w:t>
      </w:r>
    </w:p>
    <w:p>
      <w:r>
        <w:t>On rappellera qu'en vertu de l'art. 1a LAVS sont assurées conformément à la présente loi, notamment, les personnes physiques domiciliées en Suisse et les personnes physiques qui exercent en Suisse une activité lucrative. Selon l'art. 29bis</w:t>
      </w:r>
    </w:p>
    <w:p>
      <w:r>
        <w:t>A/2483/2008 - 5/8 -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 D'après l'art. 29ter al. 1 LAVS,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 Le règlement précise, à son art. 50, qu'une année de cotisation est entière lorsqu'une personne a été assurée au sens des art. 1a ou 2 LAVS pendant plus de 11 mois au total et que, pendant ce temps-là, elle a versé la cotisation minimale ou qu'elle présente des périodes de cotisation au sens de l'art. 29ter al. 2 let b et c LAVS. Selon l'art. 29quater LAVS, la rente est calculée sur la base du revenu annuel moyen. Celui-ci se compose des revenus de l'activité lucrative (let. a) et des bonifications pour tâches éducatives (let. b). Aux termes de l'art. 30 LAVS, la somme des revenus de l'activité lucrative est revalorisée en fonction de l'indice des rentes prévu à l'art. 33ter LAVS.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S’agissant du revenu provenant d’une activité lucrative, sont pris en considération les revenus d’une activité lucrative sur lesquels des cotisations ont été versées (art. 29quinquies al. 1er LAVS). (art. 50b al. 1er RAVS).</w:t>
      </w:r>
    </w:p>
    <w:p>
      <w:r>
        <w:rPr>
          <w:b/>
        </w:rPr>
        <w:t>E. 6</w:t>
      </w:r>
    </w:p>
    <w:p>
      <w:r>
        <w:t>Par ailleurs, la LPGA prévoit, en son art. 13 al. 1 que le domicile d'une personne est déterminé selon les art. 23 à 26 du Code civil (CC). De même, une personne est réputée avoir sa résidence habituelle au lieu où elle séjourne un certain temps même si la durée de séjour est d'emblée limitée (art. 13 al. 2 LPGA). Le domicile civil d’une personne est au lieu où elle réside avec l’intention de s’y établir. Cette définition implique d’une part la volonté de s’établir en un lieu donné (critère subjectif), d’autre part la résidence effective en ce lieu (critère objectif). Ces deux conditions doivent être remplies cumulativement. La continuité de la</w:t>
      </w:r>
    </w:p>
    <w:p>
      <w:r>
        <w:t>A/2483/2008 - 6/8 -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du les directives de l'OFFICE FÉDÉRAL DES ASSURANCES SOCIALES -OFAS- sur l'assujettissement l'assurance, ci-après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Le globe-trotter, par exemple, n’a aucune intention de séjourner durablement à l’endroit où il réside, et ne crée ainsi pas de nouveau domicile. Le principe est en règle générale également valable pour les étudiants qui terminent une partie de leurs études à l’étranger (ch. 1032 DAA).</w:t>
      </w:r>
    </w:p>
    <w:p>
      <w:r>
        <w:rPr>
          <w:b/>
        </w:rPr>
        <w:t>E. 7</w:t>
      </w:r>
    </w:p>
    <w:p>
      <w:r>
        <w:t>En application de ces principes, il apparaît que la recourante a toujours conservé son domicile en Suisse, plus particulièrement dans le canton de Genève. Il a notamment été établi à satisfaction de droit que le départ de Suisse de la recourante était motivé par des raisons d'études et de formation professionnelle, qu'elle a d'ailleurs pour cette raison conservé son droit au permis d'établissement, qu'elle a effectué un certain nombre de séjours linguistiques à l'étranger durant son absence, et qu'elle a dans l'intervalle conservé son appartement ainsi que ses attaches. Par conséquent, la recourante est au bénéfice d'un domicile ininterrompu en Suisse depuis 1966. Il n'est pas contesté que durant l'année 1985 elle a procédé elle-même au paiement de ses cotisations, en qualité de non active. Durant l'année 1986, elle a exercé une activité lucrative soumise à cotisation durant le mois de mars 1986, et</w:t>
      </w:r>
    </w:p>
    <w:p>
      <w:r>
        <w:t>A/2483/2008 - 7/8 - également à partir du mois de juillet 1986. Elle a par conséquent versé plus que la cotisation minimale, de sorte que l'année 1986 est une année entière de cotisations au sens de l'art. 50 RAVS. Vu les 10 mois cotisés durant l'année d'ouverture du droit à la rente, en 2003, qui viennent combler les éventuelles lacunes (art. 52c RAVS) et comme l'expose la caisse, la recourante ne souffre, vu ce qui précède, d'aucune lacune de cotisations, de sorte qu'elle doit être mise au bénéfice de l'échelle 44.</w:t>
      </w:r>
    </w:p>
    <w:p>
      <w:r>
        <w:rPr>
          <w:b/>
        </w:rPr>
        <w:t>E. 8</w:t>
      </w:r>
    </w:p>
    <w:p>
      <w:r>
        <w:t>Par conséquent, le recours sera admis, et le dossier renvoyé à la caisse pour nouveau calcul au sens des considérants. La recourante, qui obtient gain de cause, a droit à des dépens, fixés en l'espèce à 3'500 fr.</w:t>
      </w:r>
    </w:p>
    <w:p>
      <w:r>
        <w:t>A/2483/2008 - 8/8 -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