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ATAS/15/2013 vom 15. Januar 2013</w:t>
      </w:r>
    </w:p>
    <w:p>
      <w:r>
        <w:t>GE Cour de justice, 2013-01-15, FR</w:t>
      </w:r>
    </w:p>
    <w:p>
      <w:r>
        <w:rPr>
          <w:b/>
        </w:rPr>
        <w:t xml:space="preserve">Quelle: </w:t>
      </w:r>
      <w:r>
        <w:t>https://mcp.opencaselaw.ch/entscheid/ge_gerichte_ATAS_15_2013</w:t>
      </w:r>
    </w:p>
    <w:p>
      <w:r>
        <w:t>FR: GE_GERICHTE ATAS/15/2013 du 15 janvier 2013</w:t>
      </w:r>
    </w:p>
    <w:p>
      <w:r>
        <w:t>IT: GE_GERICHTE ATAS/15/2013 del 15 gennaio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Interjeté en temps utile le recours est recevable (art. 38A LAF).</w:t>
      </w:r>
    </w:p>
    <w:p>
      <w:r>
        <w:rPr>
          <w:b/>
        </w:rPr>
        <w:t>E. 3</w:t>
      </w:r>
    </w:p>
    <w:p>
      <w:r>
        <w:t>Le litige porte sur le droit de l'assuré à des allocations familiales pour ses deux enfants entre le 1er décembre 2005 et le 31 mars 2011, les parties admettant que la période postérieure relève, le cas échéant, de l'assurance-chômage.</w:t>
      </w:r>
    </w:p>
    <w:p>
      <w:r>
        <w:rPr>
          <w:b/>
        </w:rPr>
        <w:t>E. 3.2</w:t>
      </w:r>
    </w:p>
    <w:p>
      <w:r>
        <w:t>p. 395, 128 V 315), dès lors que le litige porte sur des prestations pour une période postérieure à son entrée en vigueur. L’objectif de l’ALCP est notamment d'accorder les mêmes conditions de vie, d'emploi et de travail que celles accordées aux nationaux (art. 1 let. d). Il interdit par ailleurs la discrimination en raison de la nationalité (art. 2) et prévoit la coordination des systèmes de sécurité sociale (art. 8). b) Selon l'art. 1 al. 1 de l'annexe II à l'ALCP - intitulée «Coordination des systèmes de sécurité sociale», fondée sur l'art. 8 de l'accord et faisant partie intégrante de celui-ci (art. 15 ALCP)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(ci-après : règlement no 1408/71). c) L'art 73 du règlement 1408/71 prévoit que le travailleur salarié a droit aux allocations familiales prévues par le droit de l'Etat où il travaille pour ses enfants domiciliés dans un autre Etat. Si plusieurs personnes (p. ex. mère, père ou beau- père) ont, en raison de l’exercice d’une activité professionnelle, droit à des</w:t>
      </w:r>
    </w:p>
    <w:p>
      <w:r>
        <w:t>A/2942/2012 - 9/15 - prestations familiales pour le même enfant dans plusieurs Etats membres. L’art. 76 du règlement n° 1408/71 établit une priorité des droits (Guide, p. 16). Il permet de déterminer quel Etat doit verser les prestations en premier lieu. Conformément à cette disposition, c’est le droit de la personne qui exerce une activité professionnelle dans l’Etat de résidence de l’enfant qui prime. Le droit aux prestations dues en vertu de la législation d’un autre Etat est suspendu jusqu’à concurrence du montant prévu par la législation de l’Etat de résidence des membres de la famille. Si ces prestations sont plus élevées que celles dues en vertu de la législation de l’Etat de résidence des membres de la famille, un complément différentiel doit être versé (Guide, p. 16). Dans l'hypothèse où un Etat membre accorde des allocations familiales indépendamment de l'exercice d'une activité salariée et où aucune activité salariée n'est exercée dans l'Etat du domicile des enfants, les prestations sont prioritairement dues par l'Etat dans lequel l'activité salariée est exercée, aux termes de l'art. 10 du règlement CEE n°574/72 (cf. aussi ATF 129 I 265 consid. 5.3.3 p. 278).</w:t>
      </w:r>
    </w:p>
    <w:p>
      <w:r>
        <w:rPr>
          <w:b/>
        </w:rPr>
        <w:t>E. 4</w:t>
      </w:r>
    </w:p>
    <w:p>
      <w:r>
        <w:t>a) Jusqu'à l'entrée en vigueur le 1er janvier 2009 de la loi fédérale sur les allocations familiales du 24 mars 2006 (loi sur les allocations familiales, LAFam ; RS 836.2), la loi genevoise sur les allocations familiales du 1er mars 1996 (LAF: J 5 10) s'applique dans sa teneur valable jusqu'au 31 décembre 2008. b) L’art. 2 aLAF définit le cercle des assujettis comme suit : a) les personnes salariées au service d’un employeur tenu de s’affilier à une caisse d’allocations familiales ou d’un employeur de personnel de maison domicilié dans le canton;</w:t>
      </w:r>
    </w:p>
    <w:p>
      <w:r>
        <w:t>A/2942/2012 - 7/15 -</w:t>
      </w:r>
    </w:p>
    <w:p>
      <w:r>
        <w:t>b) les personnes, domiciliées dans le canton, qui exercent une activité indépendante ou qui paient des cotisations à l’assurance-vieillesse et survivants en tant que salariés d’un employeur non tenu de cotiser;</w:t>
      </w:r>
    </w:p>
    <w:p>
      <w:r>
        <w:t>c) les personnes sans activité lucrative, domiciliées dans le canton et assujetties à la loi fédérale sur l’assurance-vieillesse et survivants, du 20 décembre 1946.</w:t>
      </w:r>
    </w:p>
    <w:p>
      <w:r>
        <w:t>Selon l’art. 3 aLAF :</w:t>
      </w:r>
    </w:p>
    <w:p>
      <w:r>
        <w:t>une personne assujettie à la loi peut bénéficier des prestations si elle a la garde d’un ou de plusieurs enfants ou si elle exerce l’autorité parentale ou encore si elle en assume l’entretien de manière prépondérante et durable.</w:t>
      </w:r>
    </w:p>
    <w:p>
      <w:r>
        <w:rPr>
          <w:b/>
        </w:rPr>
        <w:t>E. 5</w:t>
      </w:r>
    </w:p>
    <w:p>
      <w:r>
        <w:t>a) Dès le 1er janvier 2009, selon l'art. 4 LAFam, donnent droit aux allocations: a. les enfants avec lesquels l’ayant droit a un lien de filiation en vertu du code civil; b. les enfants du conjoint de l’ayant droit; c. les enfants recueillis; d. les frères, soeurs et petits-enfants de l’ayant droit, s’il en assume l’entretien de manière prépondérante (al. 1). Le Conseil fédéral règle les modalités (al. 2). Pour les enfants vivant à l’étranger, le Conseil fédéral détermine les conditions d’octroi des allocations. Le montant des allocations est établi en fonction du pouvoir d’achat du pays de résidence (al. 3). L'art. 7 LAFam permet de régler le cas de concours de droits positifs, étant rappelé que le même enfant ne peut donner droit à plus d'une allocation du même genre (art. 3A LAF et art. 6 LAFam). A teneur de la disposition,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b) L'art. 7 OAFam, en vigueur jusqu'au 31 décembre 2011, prévoit que pour les enfants ayant leur domicile à l'étranger, les allocations familiales ne sont versées que si une convention internationale le prévoit et à condition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et que l'enfant n'ait pas atteint l'âge de 16 ans (al. 1 let d). c) Par arrêt du 31 août 2010 (ATF 136 I 297), le Tribunal fédéral a jugé que l'art. 7 OAFam restait dans les limites de l'art. 4 LAFam lorsqu'il exigeait que l'état</w:t>
      </w:r>
    </w:p>
    <w:p>
      <w:r>
        <w:t>A/2942/2012 - 8/15 - étranger ait conclu une convention internationale en matière de sécurité sociale pour que des allocations familiales soient versées pour des enfants domiciliés dans cet état étranger.</w:t>
      </w:r>
    </w:p>
    <w:p>
      <w:r>
        <w:rPr>
          <w:b/>
        </w:rPr>
        <w:t>E. 6</w:t>
      </w:r>
    </w:p>
    <w:p>
      <w:r>
        <w:t>La LAF, dans sa teneur dès le 1er janvier 2009 prévoit à son art. 3A que les allocations prévues par cette loi ne sont pas dues si le même enfant ouvre droit à des prestations familiales en vertu d'une autre législation ou de rapports de service régis par le droit public interne ou international, sous réserve des articles 3B, alinéa 2, et 3C, alinéa 3. L'art 3 C précise que l'Etat dans lequel est exercée l'activité lucrative est compétent pour verser les allocations familiales (al. 1). Lorsque les deux parents exercent une activité lucrative dans différents Etats, dont l'un constitue également le domicile des enfants, ce dernier est seul compétent (al. 2).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ses Etats membres, d'autre part, sur la libre circulation des personnes, du 21 juin 1999, ou la Convention du 4 janvier 1960 instituant l'Association européenne de libre-échange soit applicable (al. 3).</w:t>
      </w:r>
    </w:p>
    <w:p>
      <w:r>
        <w:rPr>
          <w:b/>
        </w:rPr>
        <w:t>E. 7</w:t>
      </w:r>
    </w:p>
    <w:p>
      <w:r>
        <w:t>a) L'Accord entre la Confédération Suisse, d'une part, et la Communauté Européenne et ses Etats membres, d'autre part, sur la libre circulation des personnes conclu le 21 juin 1999 est entré en vigueur le 1er juin 2002 (RS 0.142.112.681 - ALCP) et est applicable en l'espèce ratione temporis (cf. ATF 131 V 390 consid.</w:t>
      </w:r>
    </w:p>
    <w:p>
      <w:r>
        <w:rPr>
          <w:b/>
        </w:rPr>
        <w:t>E. 8</w:t>
      </w:r>
    </w:p>
    <w:p>
      <w:r>
        <w:t>a) S'agissant de la prescription, aux termes de l'art. 12 al. 1 LAF dans sa teneur au 31 décembre 2008, "le droit aux allocations familiales arriérées se prescrit par deux ans à compter du moment où le bénéficiaire a eu connaissance de son droit à percevoir des allocations familiales, mais au plus tard cinq ans après la fin du mois pour lequel elles étaient dues." Cette disposition légale a été modifiée le 1er janvier 2009. Elle prévoit dorénavant que "le droit aux allocations familiales arriérées s'éteint cinq ans après la fin du mois pour lequel elles étaient dues." Cette nouvelle disposition est conforme à l'art. 24 LPGA qui prévoit également un délai de prescription de cinq ans pour le droit aux prestations arriérées. b) La nouvelle LAF ne contient cependant pas de disposition transitoire relative au délai de prescription de cinq ans. Le Tribunal fédéral a déjà eu l'occasion de traiter des cas dans lesquels il s'agissait de déterminer quel était le droit applicable en matière de délai de prescription, ce en l'absence de disposition transitoire. Dans un arrêt du 27 septembre 2005 (ATF 131 V 425), le Tribunal fédéral des assurances, saisi d'un litige fondé sur la responsabilité de l'employeur en matière AVS, a par exemple jugé que les prétentions en dommages-intérêts qui n'étaient pas encore périmées selon l'ancien droit au 1er janvier 2003 étaient assujetties aux règles de prescription de l'art. 52 al. 3 LAVS, entré en vigueur à cette date. Il a en revanche laissé ouverte la question de savoir si la période écoulée sous l'ancien droit devait être portée en compte dans le délai de prescription de deux ans de l'art. 52 al. 3 LAVS (cf. également arrêt du</w:t>
      </w:r>
    </w:p>
    <w:p>
      <w:r>
        <w:rPr>
          <w:b/>
        </w:rPr>
        <w:t>E. 11</w:t>
      </w:r>
    </w:p>
    <w:p>
      <w:r>
        <w:t>a) Bien qu'il soit contestable que la Caisse notifie la décision de fin de droit à l'employeur plutôt qu'à l'assuré, ce dernier admet qu'il a été dûment informé de la décision de la Caisse du 2 mars 2006, mettant un terme au versement des allocations familiales avec effet au 1er décembre 2005, puisqu'il prétend avoir alors interpellé plusieurs fois son employeur pour faire valoir que son épouse n'en percevait pas. Il appartenait alors à l'assuré de solliciter la notification d'une décision munie des voies de droit puis de s'opposer à cette décision, ce d’autant plus qu'il affirme désormais qu'il était persuadé que son épouse avait droit aux allocations de la Caisse, à défaut de droit propre en France et en Espagne. Le fait qu'il ait été absorbé ou perturbé par son divorce, voire qu'il ait méconnu son droit aux allocations, ne constitue pas un empêchement d'agir au sens de l'art. 41 LPGA. Ainsi, la décision du 3 mars 2006 a acquis force de chose décidée. Par ailleurs, il ne ressort pas de l'instruction de la cause que la Caisse détenait alors des informations laissant croire que l'assuré pouvait encore prétendre aux allocations ou demeurait l'ayant-droit prioritaire compte tenu du fait que la résidence des enfants (ce qui implique la garde) était auprès de la mère, à l'étranger. A cet égard, il n'appartenait pas à la Caisse de procéder à une enquête, ni d'exiger le jugement de divorce complet, l'usage et la protection de la sphère privée des époux commandant de ne transmettre à l'administration que ce qui la concerne. De même, il n'est pas établi au degré de la vraisemblance prépondérante que l'assuré ait été mal renseigné par la Caisse, voire même qu'il se soit adressé à celle-ci pour obtenir des informations. En effet, celle-ci a répondu par courriel du 3 avril 2012 à un appel téléphonique de l'assuré, et rien ne permet de retenir qu'elle n'aurait pas fait de même en 2006. Aucune violation du devoir de renseigner ne peut donc être imputée à la Caisse. Au demeurant, l'employeur n'est ni un organe ni un auxiliaire de la Caisse, de sorte qu'un éventuel faux renseignement donné par l'employeur est sans conséquence sur la présente cause. b) La décision du 2 mars 2006 étant définitive et à défaut de remplir les conditions légales d'une révision ou d'une reconsidération, la demande de l'assuré, objet de la présente procédure, est une nouvelle demande. Ainsi, le recourant a déposé le 23 avril 2012 sa nouvelle demande d'allocations familiales portant sur les prestations de décembre 2005 à mars 2011. L'application de l'art. 12 LAF, dans sa teneur dès le 1er janvier 2009, permettrait l'octroi d'allocations familiales en remontant cinq ans en arrière à compter du dépôt de la demande, soit jusqu'au 1er avril 2007 en principe. En effet, l'allocation d'avril 2007 est prescrite 5 ans après la fin du mois d'avril 2007, soit au 30 avril 2012. Il</w:t>
      </w:r>
    </w:p>
    <w:p>
      <w:r>
        <w:t>A/2942/2012 - 13/15 - convient cependant, compte tenu de la jurisprudence susmentionnée, d'examiner encore si les allocations familiales dont le recourant sollicite le versement étaient ou non déjà prescrites au 1er janvier 2009 selon l'ancien droit, date depuis laquelle le nouveau délai de prescription est prévu. En effet, le droit du recourant aux allocations ne peut être reconnu que pour les allocations non prescrites au 1er janvier 2009. Selon l'art. 12 al. 1 LAF, dans sa teneur jusqu'au 31 décembre 2008, le droit à des allocations arriérées se prescrit par deux ans. Aussi, en l'espèce, les allocations dues à compter du 1er janvier 2007, a fortiori à compter du 1er avril 2007, n'étaient-elles pas prescrites au 1er janvier 2009. En conséquence, le droit du recourant aux allocations du 1er décembre 2005 au 31 mars 2007 ne peut dès lors plus lui être reconnu, et seules les allocations du 1er avril 2007 au 31 mars 2011 n'étaient pas prescrites lors de la demande du 23 avril 2012.</w:t>
      </w:r>
    </w:p>
    <w:p>
      <w:r>
        <w:rPr>
          <w:b/>
        </w:rPr>
        <w:t>E. 12</w:t>
      </w:r>
    </w:p>
    <w:p>
      <w:r>
        <w:t>Il ressort du formulaire E 411 et des attestations de la sécurité sociale espagnole que l'épouse de l'assuré exerce une activité lucrative depuis le 1er janvier 2011 en tout cas, qu'elle n'a jamais déposé de demande d'allocations familiales et, corollairement, qu'elle n'en a jamais obtenues. Contrairement à ce que soutient le recourant, il n'appartient pas à la Caisse de vérifier si l'autre parent remplit les conditions ouvrant un droit aux allocations selon la législation du pays de résidence Européen, notamment concernant la limite de revenus, l'exigence d'une activité salariée, le nombre d'enfants (qui peut être de plus de deux, dans le cas d'une seconde union), etc. La réglementation européenne a notamment pour but de fixer les compétences respectives des Etats et de simplifier la tâche des caisses. Celles-ci doivent pouvoir déterminer avec certitude leurs obligations sur la base de renseignements complets. Or, en l'état de l'instruction du dossier, la Caisse ne sait pas dans quel pays l'épouse de l'assuré a résidé depuis le 1er mai 2007, depuis quand elle exerce une activité lucrative, ni, surtout, si elle pouvait prétendre à des allocations en France et/ou en Espagne. De même, l'assuré n'a jamais produit le jugement de divorce complet, voire ses modifications ultérieures démontrant l'autorité parentale partagée et/ou la contribution prépondérante, conditions nécessaires pour la période antérieure au 1er janvier 2009. Ainsi, aussi longtemps que la Caisse ne détient pas une attestation des autorités compétentes espagnoles et françaises établissant, le cas échéant, que l'épouse de l'assuré n'avait aucun droit aux allocations familiales dans l'hypothèse où elle les aurait demandées, la Caisse est fondée à ne pas les allouer à l'assuré. S'il s'avérait que l'épouse de l'assuré aurait eu droit à des allocations, les autorités européennes devront aussi préciser quel aurait été le montant de celles-ci, afin que la Caisse verse seulement le différentiel. A noter que même dans l'hypothèse où le droit aux prestations était prescrit selon la législation française ou espagnole, seul le différentiel serait dû.</w:t>
      </w:r>
    </w:p>
    <w:p>
      <w:r>
        <w:t>A/2942/2012 - 14/15 -</w:t>
      </w:r>
    </w:p>
    <w:p>
      <w:r>
        <w:rPr>
          <w:b/>
        </w:rPr>
        <w:t>E. 13</w:t>
      </w:r>
    </w:p>
    <w:p>
      <w:r>
        <w:t>Compte tenu de ce qui précède, le recours est partiellement admis, la décision sur opposition du 30 août 2012 est annulée en tant qu'elle dit que le droit aux prestations est prescrit jusqu'au 31 décembre 2008. La cause est renvoyée à la Caisse pour instruction complémentaire, afin de déterminer si l'assuré a droit aux allocations familiales du 1er avril 2007 au 31 mars 2011 ou seulement à un différentiel.</w:t>
      </w:r>
    </w:p>
    <w:p>
      <w:r>
        <w:t>A/2942/2012 - 15/15 -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