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ATAS/159/2020 vom 26. Februar 2020</w:t>
      </w:r>
    </w:p>
    <w:p>
      <w:r>
        <w:t>GE Cour de justice, 2020-02-26, FR</w:t>
      </w:r>
    </w:p>
    <w:p>
      <w:r>
        <w:rPr>
          <w:b/>
        </w:rPr>
        <w:t xml:space="preserve">Quelle: </w:t>
      </w:r>
      <w:r>
        <w:t>https://mcp.opencaselaw.ch/entscheid/ge_gerichte_ATAS_159_2020</w:t>
      </w:r>
    </w:p>
    <w:p>
      <w:r>
        <w:t>FR: GE_GERICHTE ATAS/159/2020 du 26 février 2020</w:t>
      </w:r>
    </w:p>
    <w:p>
      <w:r>
        <w:t>IT: GE_GERICHTE ATAS/159/2020 del 26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A/3743/2019 - 5/8 -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du 7 octobre 2019 contre la décision du 10 septembre 2019 est recevable (art. 56 et 60 LPGA ; art. 89B de la loi sur la procédure administrative du 12 septembre 1985 [LPA - E 5 10]).</w:t>
      </w:r>
    </w:p>
    <w:p>
      <w:r>
        <w:rPr>
          <w:b/>
        </w:rPr>
        <w:t>E. 3</w:t>
      </w:r>
    </w:p>
    <w:p>
      <w:r>
        <w:t>L'objet du litige porte sur le bien-fondé de la suppression de la rente versée au recourant, avec effet rétroactif au 1er juillet 2013, étant rappelé que la présente procédure ne porte pas sur le principe de la restitution des prestations versées entre le 1er juillet 2013 et le 30 juin 2019.</w:t>
      </w:r>
    </w:p>
    <w:p>
      <w:r>
        <w:rPr>
          <w:b/>
        </w:rPr>
        <w:t>E. 4</w:t>
      </w:r>
    </w:p>
    <w:p>
      <w:r>
        <w:t>a. Conformément à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b. D'après l'art. 31 al. 1 LPGA, l'ayant droit, ses proches ou les tiers auxquels une prestation est versée sont tenus de communiquer à l'assureur ou, selon les cas, à l'organe compétent toute modification importante des circonstances déterminantes pour l'octroi d'une prestation. Pour qu'il y ait violation de l'obligation de renseigner au sens de cet article, il faut qu'il y ait un comportement fautif ; d'après la jurisprudence, une légère négligence suffit déjà (cf. ATF 112 V 97 consid. 2a). En matière d'assurance-invalidité, l'art. 77 al. 1 du règlement du 17 janvier 1961 sur l'assurance-invalidité (RAI - RS 831.201)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w:t>
      </w:r>
    </w:p>
    <w:p>
      <w:r>
        <w:t>A/3743/2019 - 6/8 - L'obligation d'informer existe indépendamment des contrôles (périodiques) effectués lors des procédures de révision. Par conséquent, un assuré est tenu de communiquer à l'office AI spontanément, immédiatement et avec suffisamment de précisions toutes les modifications importantes dont il a connaissance (arrêt du Tribunal fédéral 9C_245/2012 du 29 octobre 2012 consid. 4.2.2 et les références). c. Selon l’art. 88bis al. 2 let. b RAI, la diminution ou la suppression de la rente, de l’allocation pour impotent ou de la contribution d’assistance prend effet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w:t>
      </w:r>
    </w:p>
    <w:p>
      <w:r>
        <w:rPr>
          <w:b/>
        </w:rPr>
        <w:t>E. 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l’espèce, le recourant a indiqué à l’intimé, dans le cadre de la procédure de révision initiée en 2011, que son salaire s’était élevé à CHF 3'500.- par mois durant les trois dernières années, soit un montant annuel de CHF 42'000.-. Selon les extraits du compte individuel produits, qui ne sont pas remis en cause par l’intéressé, les revenus de ce dernier se sont montés à CHF 42'000.- en 2011, CHF 49'529.- en 2012, CHF 54'000.- en 2013, CHF 55'000.- en 2014, CHF 54'000.- en 2015 et 2016, CHF 55'000.- en 2017 et CHF 60'000.- en 2018. Or, le recourant n’a pas informé l’intimé de cette progression salariale, quand bien même son attention avait régulièrement été attirée sur son obligation de renseigner l’intimé de toute modification de sa situation, notamment économique, susceptible</w:t>
      </w:r>
    </w:p>
    <w:p>
      <w:r>
        <w:t>A/3743/2019 - 7/8 - d’entraîner des répercussions sur son droit aux prestations (cf. communication du 24 juin 2008, questionnaire du 31 octobre 2011, communication du 26 juin 2012). Ce n’est que le 20 juin 2018, à la réception du courrier de l’employeur faisant état d’un revenu mensuel de CHF 4'500.- pour une activité à 60%, que l’intimé a appris que la situation économique du recourant avait évolué depuis la dernière procédure de révision. Sur demande de l’intimé, l’employeur lui a alors précisé, par courrier du 3 juillet 2018, que le salaire du recourant était passé de CHF 42'000.- à CHF 54'000.- dès 2012. Le recourant devait manifestement se rendre compte qu’une telle augmentation de salaire était de nature à influencer son droit à une rente d’invalidité. Il ne pouvait ignorer l'importance que revêtait la communication de cette information d'ordre économique le concernant. Vu l'importance des montants dont il est question, ces nouvelles circonstances étaient, potentiellement, de nature à influer sur son droit aux prestations. Le recourant avait donc l'obligation de communiquer sa nouvelle situation financière à l’intimé conformément aux art. 31 LPGA et 77 RAI. b. Les allégations du recourant, qui prétend avoir « toujours » envoyé ses fiches de salaire, ne sont nullement étayées par les pièces produites dans le cadre de la présente procédure. En outre, l’intéressé ne saurait se prévaloir d’éventuelles informations communiquées par l’employeur à l’intimé, lesquelles ne sont de toute façon pas établies non plus, dès lors qu’il était personnellement tenu d'annoncer l'augmentation de ses revenus. c. Enfin, le recourant ne remet pas en cause les calculs de l’intimé quant aux degrés d’invalidité pour les années 2013 à 2018.</w:t>
      </w:r>
    </w:p>
    <w:p>
      <w:r>
        <w:rPr>
          <w:b/>
        </w:rPr>
        <w:t>E. 8</w:t>
      </w:r>
    </w:p>
    <w:p>
      <w:r>
        <w:t>Eu égard à tout ce qui précède, l'intimé était fondé à supprimer avec effet rétroactif le droit du recourant à la rente dès le 1er juillet 2013.</w:t>
      </w:r>
    </w:p>
    <w:p>
      <w:r>
        <w:rPr>
          <w:b/>
        </w:rPr>
        <w:t>E. 9</w:t>
      </w:r>
    </w:p>
    <w:p>
      <w:r>
        <w:t>En conséquence, le recours est rejeté.</w:t>
      </w:r>
    </w:p>
    <w:p>
      <w:r>
        <w:rPr>
          <w:b/>
        </w:rPr>
        <w:t>E. 10</w:t>
      </w:r>
    </w:p>
    <w:p>
      <w:r>
        <w:t>Au vu du sort du recours, un émolument de CHF 200.- sera mis à la charge du recourant (art. 69 al. 1bis LAI).</w:t>
      </w:r>
    </w:p>
    <w:p>
      <w:r>
        <w:t>A/3743/2019 - 8/8 -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