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ATAS/159/2010 vom 17. Februar 2010</w:t>
      </w:r>
    </w:p>
    <w:p>
      <w:r>
        <w:t>GE Cour de justice, 2010-02-17, FR</w:t>
      </w:r>
    </w:p>
    <w:p>
      <w:r>
        <w:rPr>
          <w:b/>
        </w:rPr>
        <w:t xml:space="preserve">Quelle: </w:t>
      </w:r>
      <w:r>
        <w:t>https://mcp.opencaselaw.ch/entscheid/ge_gerichte_ATAS_159_2010</w:t>
      </w:r>
    </w:p>
    <w:p>
      <w:r>
        <w:t>FR: GE_GERICHTE ATAS/159/2010 du 17 février 2010</w:t>
      </w:r>
    </w:p>
    <w:p>
      <w:r>
        <w:t>IT: GE_GERICHTE ATAS/159/2010 del 17 febbraio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forme et délai prescrits par la loi, compte tenu de la suspension des délais du 15 juillet au 15 août inclusivement, le recours est recevable (art. 56 et 60 LPGA ; art. 38 al. 4 let. b LPGA).</w:t>
      </w:r>
    </w:p>
    <w:p>
      <w:r>
        <w:rPr>
          <w:b/>
        </w:rPr>
        <w:t>E. 3</w:t>
      </w:r>
    </w:p>
    <w:p>
      <w:r>
        <w:t>Le litige porte sur le droit de la recourante à l’indemnité de chômage à compter du 11 mars 2009, singulièrement sur la question de savoir si elle remplit à cette date la condition de la perte de travail à prendre en considération.</w:t>
      </w:r>
    </w:p>
    <w:p>
      <w:r>
        <w:rPr>
          <w:b/>
        </w:rPr>
        <w:t>E. 4</w:t>
      </w:r>
    </w:p>
    <w:p>
      <w:r>
        <w:t>Un assuré a droit à l’indemnité de chômage si, entre autres conditions, il est sans emploi ou partiellement sans emploi (art. 8 al. 1 let. a LACI). Est réputé sans emploi celui qui n’est pas partie à un rapport de travail et qui cherche à exercer une activité à plein temps (art. 10 al. 1 LACI), et partiellement sans emploi celui qui, notamment, occupe un emploi à temps partiel et cherche à le remplacer par une activité à plein temps ou à le compléter par une autre activité à temps partiel (art. 10 al. 2 let. b LACI). L’assuré doit également subir une perte de travail à prendre en considération (art. 8 al. 1 let. b LACI). Selon l’art. 11 LACI, il y a lieu de prendre en considération la perte de travail lorsqu’elle se traduit par un manque à gagner et dure au moins deux journées de travail consécutives (al. 1er). À cet égard, l’art. 4 al. 1er de l’ordonnance du 31 août 1983 sur l’assurance-chômage obligatoire et l’indemnité en cas d’insolvabilité (OACI) précise qu’est réputée jour entier de travail, au sens de l’art. 11 al. 1 LACI, la cinquième partie de la durée hebdomadaire du travail que l’assuré a normalement accomplie durant son dernier rapport de travail. La perte de travail des assurés partiellement sans emploi (art. 10, al. 2, let. b, LACI) est prise en considération lorsqu’elle s’élève au moins à deux jours entiers de travail en l’espace de deux semaines (art. 5 OACI).</w:t>
      </w:r>
    </w:p>
    <w:p>
      <w:r>
        <w:t>A/3189/2009 - 6/12 -</w:t>
      </w:r>
    </w:p>
    <w:p>
      <w:r>
        <w:rPr>
          <w:b/>
        </w:rPr>
        <w:t>E. 5</w:t>
      </w:r>
    </w:p>
    <w:p>
      <w:r>
        <w:t>On détermine en règle générale s'il y a perte de travail à prendre en considération selon le critère de l'horaire habituel dans l'activité concernée et le cas particulier. Cela étant, en cas de convention particulière, c'est cet horaire de travail qui est déterminant. Dans un contrat de travail sur appel, les parties conviennent que le temps de travail dépend du volume du travail, c’est-à-dire que le travailleur est occupé au cas par cas sans droit de se voir donner du travail. Aucun temps d’occupation minimum n’étant convenu contractuellement, cette forme de travail ne garantit au travailleur ni un certain volume d’occupation, ni un certain revenu ; il ne subit dès lors, dans les périodes où il n’est pas appelé à travailler, ni perte de travail, ni perte de gain au sens de l’art. 11 al. 1 LACI, puisqu’il ne peut y avoir de perte de travail à prendre en considération que si un temps de travail hebdomadaire normal a été convenu entre l’employeur et le travailleur (cf. circulaire du seco relative à l’indemnité de chômage de janvier 2007 [ci-après : IC 2007], chiffre B95). Si le contrat stipule que le salarié ne travaille que sur appel de l’employeur et qu’il n’est pas obligé d’accepter les missions proposées, le temps de travail résultant de cet accord spécial doit être considéré comme normal et le travailleur n’a partant pas droit à l’indemnité de chômage pour le temps où il n’est pas appelé à travailler. Par conséquent, selon la jurisprudence, le travailleur sur appel ne subit en principe pas de perte de travail, respectivement pas de perte de gain à prendre en considération lorsqu’il n’est pas appelé.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citées ; ATFA non publié du 20 janvier 2006, C 304/05, consid. 2.1). Selon le chiffre B97 de la circulaire IC 2007,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(cf. aussi ATF non publié du 12 mai 2006, C 9/06). Si la période d'observation est inférieure à douze mois, mais supérieure à six, le taux plafond des fluctuations admises sera proportionnellement ajusté; pour une période d'observation de huit mois par exemple, ce plafond est de 13 % (20 % : 12 x 8). Si les fluctuations dépassent ne serait-ce qu'un seul mois le plafond admis, il ne peut plus être question d'un temps de travail normal et, en conséquence, la perte de travail et la perte de gain ne peuvent pas être prises en considération. Enfin, en dessous de six mois d’occupation, il paraît très difficile de déterminer de manière</w:t>
      </w:r>
    </w:p>
    <w:p>
      <w:r>
        <w:t>A/3189/2009 - 7/12 - probante ce que représente le temps de travail normal (RUBIN, Assurance- chômage, 2ème édiction, Zurich 2006, n° 3.6.3.3, p. 154 s.; cf. chiffre B96 IC 2007 : « En dessous de six mois d’occupation, il est impossible de déterminer le temps de travail normal »). Dans une affaire concernant un agent de sécurité, qui travaillait sur appel depuis plus d’une année, le Tribunal fédéral des assurances a estimé que des variations mensuelles allant de moins 41% à plus 47% par rapport au salaire moyen réalisé durant les douze derniers mois, étaient trop importantes pour admettre une durée de travail normale et donc une perte de travail à prendre en considération (ATF non publié du 1er février 2007, C 8/06, consid. 4.3). Le Tribunal fédéral a eu à juger d’une affaire dans laquelle un enseignant travaillant en tant que remplaçant de professeurs malades ou absents avait réclamé l’indemnité de chômage pour les mois de juillet et août pendant lesquels il ne travaillait pas et n’était pas rémunéré. Dans sa décision, le Tribunal fédéral a entériné la décision de la caisse de prendre comme période d’observation les onze mois pendant lesquels le recourant avait effectivement travaillé, en dehors des vacances, à savoir en l’occurrence les mois de juin 2003 et de septembre 2003 à juin 2004(ATF non publié du 20 janvier 2006, C 304/05, consid. 2.3). Il a ensuite confirmé la décision entreprise en tant qu’elle considérait que des variations de moins 79.30% à plus 139.03% par rapport au salaire moyen étaient trop importantes et permettaient de conclure à l’absence de perte de travail à prendre en considération.</w:t>
      </w:r>
    </w:p>
    <w:p>
      <w:r>
        <w:rPr>
          <w:b/>
        </w:rPr>
        <w:t>E. 6</w:t>
      </w:r>
    </w:p>
    <w:p>
      <w:r>
        <w:t>En l’espèce, l’assurée a travaillé en tant qu’aide soignante pour l’Association X____________ à compter du 15 mars 2007. Les rapports de travail étaient régis par un « règlement et cahier des charges du personnel », dont une copie avait été adressée à la recourante par son employeur au moment de l’engagement. Selon ce règlement, le travail « n’est pas garanti » et « les services sont attribués au fur et à mesure des demandes » (règlement, p. 2). « Les plannings sont établis sur la base des disponibilités du personnel » (règlement, p. 3). Les horaires sont fixés par les patients ou leur famille en fonction des besoins, mais « le personnel peut modifier les horaires selon entente avec le (la) bénéficiaire de soins ou son entourage proche et informera le bureau des horaires définitifs » (règlement, p. 3). Le personnel reçoit un salaire horaire de jour, de nuit, des week-end et jours fériés, avec un supplément de 12% pour les vacances (règlement p. 5). Un décompte des heures de travail doit être rempli pour chaque patient (règlement, p. 5). Sur la base de ces éléments, il y a lieu de constater que les rapports contractuels ne garantissaient ni le travail ni un salaire. Il n’y avait ainsi aucune assurance quant à un taux d’occupation - et donc à un revenu - moyen voire minimum. Par ailleurs, la recourante n’était pas obligée d’accepter les missions proposées, dès lors que les plannings étaient établis en fonction des disponibilités du personnel. La</w:t>
      </w:r>
    </w:p>
    <w:p>
      <w:r>
        <w:t>A/3189/2009 - 8/12 - jurisprudence relative au travail sur appel exposée ci-dessus trouve ainsi application en l’espèce, ce que la recourante ne conteste du reste pas.</w:t>
      </w:r>
    </w:p>
    <w:p>
      <w:r>
        <w:rPr>
          <w:b/>
        </w:rPr>
        <w:t>E. 7</w:t>
      </w:r>
    </w:p>
    <w:p>
      <w:r>
        <w:t>Il reste à examiner si la recourante a été appelée de manière régulière et constante pendant une période suffisamment longue, sans fluctuations marquantes. Dans son calcul, la caisse a tenu compte d’une période d’observation allant du 11 mars 2008 au 10 mars 2009, au cours de laquelle l’assurée a réalisé un salaire de 70'585 fr. 40, auquel s’ajoutaient 3'576 fr. 95 d’allocations perte de gain pour maladie du 23 janvier 2009 au 9 février 2009, soit un total de 74'162 fr. 37. Compte tenu des vacances de l’assurée du 12 décembre 2008 au 22 janvier 2009, le revenu annuel a été divisé par 10,727 mois, soit un salaire moyen mensuel de 6'913 fr. 61. Le taux de fluctuation admissible a été fixé à 17,878% (20% x 10.727 mois / 12 mois). La recourante formule deux griefs à l’encontre de ce calcul. D’une part, elle considère que la caisse aurait dû appliquer une marge de fluctuation de 20% et non pas de 17,878%, les semaines de vacances ne devant pas être déduites de la période d’observation. D’autre part, elle estime que le mois précédant l’inscription au chômage, soit le mois de février 2009, pendant lequel elle avait justement observé une chute significative de son activité, n’avait pas à être pris en considération, dès lors que c’était précisément cette diminution brutale d’activité, supérieure à 20%, qui avait justifié le dépôt de sa demande de chômage.</w:t>
      </w:r>
    </w:p>
    <w:p>
      <w:r>
        <w:rPr>
          <w:b/>
        </w:rPr>
        <w:t>E. 8</w:t>
      </w:r>
    </w:p>
    <w:p>
      <w:r>
        <w:t>a) En l’espèce, le dossier met en premier lieu en évidence que la recourante a été en vacances du 12 décembre au 22 janvier 2009, soit pendant cinq semaines et demie ; elle a ensuite été en arrêt pour maladie du 23 janvier au 9 février 2009. Or, selon les fiches de paie et le « règlement et cahier de charges du personnel », le salaire horaire comprenait un supplément de 12% correspondant au droit aux vacances. Ce taux correspond à environ cinq semaines et demie de vacances par année (8,33% correspond à quatre semaines de vacances annuelles, 10,64% à cinq semaines de vacances annuelles et 13,04% à six semaines de vacances annuelles : FAVRE/MUNOZ/TOBLER, Le contrat de travail, code annoté, ad art. 329d CO, n° 1.1). Par ailleurs, en cas de maladie, la recourante percevait une allocation perte de gain couvrant 80% du salaire moyen des six derniers mois (lettre E du règlement et cahier des charges du personnel). Compte tenu du fait que la recourante ne perçoit pas de salaire pendant les vacances, qu’elle a prises en intégralité durant la période de fin d’année, comme ce fut le cas l’année précédente, il est constant que la période d’observation ne doit pas tenir compte des mois pendant lesquels l’assurée a été absente pendant plusieurs semaines. En effet, tant en décembre 2008 qu’en janvier 2009, l’assurée n’a pas pu réaliser un salaire représentatif de la fréquence des appels, ce d’autant moins qu’elle a aussi été malade jusqu’à la fin du mois de janvier.</w:t>
      </w:r>
    </w:p>
    <w:p>
      <w:r>
        <w:t>A/3189/2009 - 9/12 - b) Le mois de février 2009 ne peut pas non plus être pris en considération pour établir la fréquence des appels et le volume de travail habituel. En effet, d’une part, la recourante a été malade les premiers jours du mois, et a perçu des indemnités journalières correspondant à 80% de son salaire moyen des six derniers mois. D’autre part, c’est précisément à son retour au travail le 10 février 2009, après les vacances et la brève période de maladie, que la recourante a observé une chute significative des appels qui l’a conduite à s’annoncer à l’assurance-chômage le 11 mars 2009. A cet égard, il sied d’observer que la recourante a attribué la diminution drastique de travail notamment au décès de l’un de ses patients le 15 décembre 2008. Toutefois, dès lors qu’elle était en vacances à cette date, l’impact de cet événement sur son activité n'a pu se manifester qu’à son retour au travail le 10 février 2009. Or, comme le précisent les directives du Seco, il convient de prendre en considération, en tant que période de référence, les mois de travail précédant l’interruption d’occupation à l’origine de la demande d’indemnité de chômage (cf. chiffre B96, circulaire IC susmentionnée). La constance des appels constitue la base qui permet d’examiner l’ampleur de la perte de travail et la perte de travail est indemnisable si le volume de travail, relativement constant pendant un certain temps, chute de manière significative (RUBIN, Assurance-chômage, 2ème édiction, Zurich 2006, n° 3.6.3.3, p. 154 s.). Inclure dans la période d’observation les mois pendant lesquels la recourante a observé la chute significative des appels, qui ont conduit à l’annonce au chômage, et pendant lesquelles elle a réalisé un revenu nettement inférieur à la moyenne, conduit à rendre vaine l’application de cette jurisprudence. c) Au vu de ce qui précède, il convient de prendre comme période de référence les mois entiers travaillés, pendant lesquels la recourante était rémunérée intégralement en fonction de la fréquence des appels et n’était ni en vacances ni malade. Il sied ainsi de retrancher les mois de décembre 2008 et janvier 2009, pendant lesquels la recourante a été pour l’essentiel absente pour vacances et maladie. Quant au mois de février 2009, il n’est pas non plus représentatif, dès lors que la recourante a été malade jusqu’au 9 février et qu’elle a ensuite subi la chute significative de travail liée au décès de l’un de ses patients. Il en va de même des dix premiers jours du mois de mars 2009.</w:t>
      </w:r>
    </w:p>
    <w:p>
      <w:r>
        <w:t>A/3189/2009 - 10/12 - En prenant comme période de référence les mois entiers travaillés de février 2008 à novembre 2008, on observe que la recourante a réalisé les salaires bruts suivants, indemnité pour vacances comprise : Février 08 6'765 fr. 60 Mars 08 6'266 fr. 45 Avril 08 7'384 fr. 10 Mai 08 7'589 fr. 60 Juin 08 6'640 fr. 15 Juillet 08 7’888 fr. Août 08 7'345 fr. 75 Septembre 08 7'680 fr. 25 Octobre 08 7'503 fr. 10 Novembre 08 8'300 fr. 90 Le salaire mensuel moyen durant cette période s’est ainsi élevé à 7'336 fr. (73'363 fr. 90 : 10). En appliquant un taux d’écart de +/- 17%, correspondant à une période d’observation de dix mois (20% / 12 x 10 = 16,6%), on aboutit à une fourchette allant de 6'089 fr. à 8'583 fr. 10. Or, force est de constater que la recourante a réalisé durant ces dix mois des revenus à l’intérieur de cette fourchette. Partant, la question de savoir si c’est un taux d’écart de 20% qui aurait dû être appliqué, comme le prétend la recourante, peut demeurer ouverte. En tant qu’il tient compte des revenus afférents aux mois de janvier, février et mars 2009, pendant lesquels la recourante a été soit en vacances, soit malade, soit touchée par la réduction de travail considérable ayant conduit au dépôt de la demande de prestations, le calcul de l'intimée ne saurait être suivi.</w:t>
      </w:r>
    </w:p>
    <w:p>
      <w:r>
        <w:rPr>
          <w:b/>
        </w:rPr>
        <w:t>E. 9</w:t>
      </w:r>
    </w:p>
    <w:p>
      <w:r>
        <w:t>Au vu de ce qui précède, force est de constater que la recourante présentait, au moment de son inscription au chômage le 11 mars 2009, une perte de travail à prendre en considération. Le recours doit ainsi être admis et la décision entreprise annulée. La cause doit être renvoyée à la caisse afin qu'elle examine les autres conditions du droit à l'indemnité dès le 11 mars 2009 et rende une nouvelle décision.</w:t>
      </w:r>
    </w:p>
    <w:p>
      <w:r>
        <w:rPr>
          <w:b/>
        </w:rPr>
        <w:t>E. 10</w:t>
      </w:r>
    </w:p>
    <w:p>
      <w:r>
        <w:t>La recourante, qui obtient gain de cause, a droit à des dépens qui seront fixés en l’espèce à fr. 1'500 fr.</w:t>
      </w:r>
    </w:p>
    <w:p>
      <w:r>
        <w:t>A/3189/2009 - 11/12 -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