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ATAS/1592/2009 vom 2. Dezember 2009</w:t>
      </w:r>
    </w:p>
    <w:p>
      <w:r>
        <w:t>GE Cour de justice, 2009-12-02, FR</w:t>
      </w:r>
    </w:p>
    <w:p>
      <w:r>
        <w:rPr>
          <w:b/>
        </w:rPr>
        <w:t xml:space="preserve">Quelle: </w:t>
      </w:r>
      <w:r>
        <w:t>https://mcp.opencaselaw.ch/entscheid/ge_gerichte_ATAS_1592_2009</w:t>
      </w:r>
    </w:p>
    <w:p>
      <w:r>
        <w:t>FR: GE_GERICHTE ATAS/1592/2009 du 2 décembre 2009</w:t>
      </w:r>
    </w:p>
    <w:p>
      <w:r>
        <w:t>IT: GE_GERICHTE ATAS/1592/2009 del 2 dicembre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présent recours est recevable.</w:t>
      </w:r>
    </w:p>
    <w:p>
      <w:r>
        <w:rPr>
          <w:b/>
        </w:rPr>
        <w:t>E. 4</w:t>
      </w:r>
    </w:p>
    <w:p>
      <w:r>
        <w:t>L'objet du litige consiste à déterminer si c'est à bon droit que l'intimée refuse le versement de prestations dès le 20 février 2008. Singulièrement, il convient</w:t>
      </w:r>
    </w:p>
    <w:p>
      <w:r>
        <w:t>A/4252/2008 - 9/14 - d'examiner si les troubles allégués sont encore en relation avec l'événement survenu le 19 novembre 2007.</w:t>
      </w:r>
    </w:p>
    <w:p>
      <w:r>
        <w:rPr>
          <w:b/>
        </w:rPr>
        <w:t>E. 5</w:t>
      </w:r>
    </w:p>
    <w:p>
      <w:r>
        <w:t>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w:t>
      </w:r>
    </w:p>
    <w:p>
      <w:r>
        <w:rPr>
          <w:b/>
        </w:rPr>
        <w:t>E. 7</w:t>
      </w:r>
    </w:p>
    <w:p>
      <w:r>
        <w:t>b)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w:t>
      </w:r>
    </w:p>
    <w:p>
      <w:r>
        <w:t>A/4252/2008 - 10/14 - l'assuré.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(ATFA non publié du 10 avril 2007, U 162/06, consid. 4.2; ATF 123 V 44 consid. 2b; 116 V 147 consid. 2c; 114 V 301 consid. 3c). Ainsi, à l'exception du caractère "extraordinaire" de la cause extérieure, toutes les autres conditions constitutives de la notion d'accident doivent être réalisées (ATFA non publié du 23 novembre 2004, U 315/03, consid. 2.2).</w:t>
      </w:r>
    </w:p>
    <w:p>
      <w:r>
        <w:rPr>
          <w:b/>
        </w:rPr>
        <w:t>E. 8</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pourra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du 10 avril 2004, cause U.162/2006, consid. 4.2; ATFA non publié du 6 août 2003, cause U 220/02 consid. 2). c) Les ruptures et déchirures de la coiffe des rotateurs figurent dans la liste exhaustive des lésions corporelles assimilées à un accident de l’art. 9 al. 2 OLAA (ATF 123 V 43). Selon l’alinéa 1er de cette disposition, pour autant qu’elles ne soient pas manifestement imputables à une maladie ou à des phénomènes dégénératifs, ces lésions sont assimilées à un accident, même si elles ne sont pas causées par un facteur extérieur de caractère extraordinaire.</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w:t>
      </w:r>
    </w:p>
    <w:p>
      <w:r>
        <w:t>A/4252/2008 - 11/14 -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rPr>
          <w:b/>
        </w:rPr>
        <w:t>E. 10</w:t>
      </w:r>
    </w:p>
    <w:p>
      <w:r>
        <w:t>Dans le cas particulier, une expertise a été confiée au Dr E__________, spécialiste FMH en orthopédie, le 30 avril 2008. Dans le cadre de cette expertise, le médecin a tenu compte de l'anamnèse de l'assurée ainsi que des plaintes relatives aux douleurs ressenties. Il a pris connaissance du dossier médical dans son intégralité, a lui- même effectué des radiographies de l'épaule le 30 avril 2008 et a procédé à un examen clinique. Aucune contradiction ne permet de faire douter de la qualité de cette expertise ainsi que de son complément du 20 août 2008 apporté suite à l'arthro-IRM du 20 mai 2008, raison pour laquelle ils doivent se voir reconnaître pleine valeur probante. Pour rappel, le médecin a posé comme diagnostic une</w:t>
      </w:r>
    </w:p>
    <w:p>
      <w:r>
        <w:t>A/4252/2008 - 12/14 - contusion de l'épaule droite datant du 19 novembre 2007 et une tendinopathie chronique de la coiffe des rotateurs avec une rupture non transfixiante, c'est-à-dire une rupture incomplète du tendon de la coiffe. Les ruptures et déchirures de la coiffe des rotateurs figurent dans la liste exhaustive des lésions corporelles assimilées à un accident (ATF 123 V 43) et entrent ainsi dans le champ d'application de l'art. 9 al. 2 OLAA. Par conséquent, lesdites pathologies sont assimilées à un accident pour autant que leur origine dégénérative ou maladive ne soit pas manifeste, ce qu'il convient à présent d'examiner.</w:t>
      </w:r>
    </w:p>
    <w:p>
      <w:r>
        <w:rPr>
          <w:b/>
        </w:rPr>
        <w:t>E. 11</w:t>
      </w:r>
    </w:p>
    <w:p>
      <w:r>
        <w:t>Tout d'abord, il ressort de l'expertise du Dr E__________ que l'assurée souffrait avant l'événement du 19 novembre 2007 d'un état antérieur sous forme de tendinopathie chronique de la coiffe des rotateurs. Ce dernier a ajouté que l'état antérieur aurait tôt ou tard eu une influence sur sa capacité de travail, sans ledit événement. Dans ces circonstances pour savoir si une pathologie est en lien de causalité avec un accident, il convient d'examiner si l'état antérieur est revenu au stade où il se trouvait avant l'accident (statu quo ante) ou s'il est parvenu au stade d'évolution qu'il aurait atteint sans l'accident (statu quo sine). Cependant, les lésions énumérées à l'art. 9 al. 2 OLAA, comme c'est le cas en l'espèce, doivent être assimilées à un accident seulement si leur origine maladive ou dégénérative ne peut être tenue pour manifeste (statu quo sine vel ante) Si l'expert est très précis concernant le statu quo sine vel ante relatif aux contusions de l'épaule, tel n'est pas le cas concernant la tendinopathie chronique transfixiante. Il ressort cependant de cette expertise que les symptômes présentés par l'assurée n'étaient que possiblement en relation avec l'événement du 19 novembre 2007. Le médecin a ajouté que la recourante présentait une tendinopathie chronique de la coiffe des rotateurs qui avait été révélée et décompensée lors de l'événement du 19 novembre 2007. Il précisera par la suite que l'événement traumatique du 19 novembre 2007 a provoqué une contusion de l'épaule droite, donc a provoqué les symptômes depuis cette date durant trois mois, mais qu'ensuite, il s'agit de symptômes uniquement liés à la pathologie sous-jacente. Par ailleurs, dans son courrier du 22 août 2008, il a ajouté qu'il ne lui était pas possible d'affirmer si la rupture était liée à l'événement traumatique ou non. Par contre, il pouvait être affirmé que cette déchirure survenait dans un contexte d'un antécédent de tendinopathie chronique, donc d'un état antérieur.</w:t>
      </w:r>
    </w:p>
    <w:p>
      <w:r>
        <w:rPr>
          <w:b/>
        </w:rPr>
        <w:t>E. 12</w:t>
      </w:r>
    </w:p>
    <w:p>
      <w:r>
        <w:t>Force est ainsi de constater que l'expert n'a pas pu affirmer de façon manifeste que les lésions tendinopathiques chroniques de la coiffe des rotateurs étaient exclusivement d'origine maladive ou dégénérative. Son avis rejoint par ailleurs celui du Dr G__________ qui a indiqué le 26 juin 2008 qu'il était impossible d'affirmer de façon formelle que l'atteinte transfixiante du sus-épineux a été provoquée par l'accident du 19 novembre 2007. De même en est-il du médecin- conseil de l'assureur qui a mentionné que la causalité naturelle entre l'événement du 19 novembre 2007 et les pathologies présentes était éventuellement possible mais</w:t>
      </w:r>
    </w:p>
    <w:p>
      <w:r>
        <w:t>A/4252/2008 - 13/14 - peu probable. Par conséquent, la présomption introduite par l'art. 9 al. II OLAA n'a pas été renversée et il convient ainsi d'assimiler ces lésions à un accident.</w:t>
      </w:r>
    </w:p>
    <w:p>
      <w:r>
        <w:rPr>
          <w:b/>
        </w:rPr>
        <w:t>E. 13</w:t>
      </w:r>
    </w:p>
    <w:p>
      <w:r>
        <w:t>Il en découle que la décision de l'intimée devra être annulée et qu'elle devra prendre à sa charge les frais découlant desdites lésions, dès le 20 février 2008.</w:t>
      </w:r>
    </w:p>
    <w:p>
      <w:r>
        <w:rPr>
          <w:b/>
        </w:rPr>
        <w:t>E. 14</w:t>
      </w:r>
    </w:p>
    <w:p>
      <w:r>
        <w:t>L'intimée qui succombe devra verser à la recourante un montant de 1'000 fr. à titre de dépens.</w:t>
      </w:r>
    </w:p>
    <w:p>
      <w:r>
        <w:t>A/4252/2008 - 14/14 -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